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57" w:rsidRDefault="00837F2F" w:rsidP="00AC2157">
      <w:pPr>
        <w:pStyle w:val="Huisstijl-Aanhef"/>
        <w:spacing w:line="240" w:lineRule="atLeast"/>
      </w:pPr>
      <w:bookmarkStart w:id="0" w:name="_GoBack"/>
      <w:bookmarkEnd w:id="0"/>
    </w:p>
    <w:p w:rsidR="00AC2157" w:rsidRDefault="00837F2F" w:rsidP="00AC2157">
      <w:pPr>
        <w:pStyle w:val="Huisstijl-Aanhef"/>
        <w:spacing w:line="240" w:lineRule="atLeast"/>
      </w:pPr>
    </w:p>
    <w:p w:rsidR="00AC2157" w:rsidRDefault="00837F2F" w:rsidP="00AC2157">
      <w:pPr>
        <w:pStyle w:val="Huisstijl-Aanhef"/>
        <w:spacing w:line="240" w:lineRule="atLeast"/>
      </w:pPr>
    </w:p>
    <w:p w:rsidR="00AC2157" w:rsidRDefault="00837F2F" w:rsidP="00AC2157">
      <w:pPr>
        <w:pStyle w:val="Huisstijl-Aanhef"/>
        <w:spacing w:line="240" w:lineRule="atLeast"/>
      </w:pPr>
    </w:p>
    <w:p w:rsidR="00AC2157" w:rsidRDefault="00837F2F" w:rsidP="00AC2157">
      <w:pPr>
        <w:pStyle w:val="Huisstijl-Aanhef"/>
        <w:spacing w:line="240" w:lineRule="atLeast"/>
      </w:pPr>
    </w:p>
    <w:p w:rsidR="00195D0C" w:rsidRDefault="00837F2F" w:rsidP="00AC2157">
      <w:pPr>
        <w:pStyle w:val="Huisstijl-Aanhef"/>
        <w:spacing w:line="240" w:lineRule="atLeast"/>
      </w:pPr>
    </w:p>
    <w:p w:rsidR="00AC2157" w:rsidRPr="00B05209" w:rsidRDefault="00837F2F" w:rsidP="00AC2157">
      <w:pPr>
        <w:pStyle w:val="Huisstijl-Aanhef"/>
        <w:spacing w:line="240" w:lineRule="atLeast"/>
      </w:pPr>
      <w:r w:rsidRPr="00B05209">
        <w:t>Geachte Voorzitter,</w:t>
      </w:r>
    </w:p>
    <w:p w:rsidR="00AC2157" w:rsidRPr="00B05209" w:rsidRDefault="00837F2F" w:rsidP="00AC2157">
      <w:pPr>
        <w:spacing w:line="240" w:lineRule="atLeast"/>
      </w:pPr>
      <w:bookmarkStart w:id="1" w:name="iStartpunt"/>
      <w:bookmarkEnd w:id="1"/>
      <w:r w:rsidRPr="00B05209">
        <w:t>Hierbij bied ik u, mede namens de minister en staatssecretaris van Sociale Zaken en Werkgelegenheid (SZW), mijn reactie aan bij het advies ‘Werk: van belang voor iedereen – Een advies over werken met een chronische ziekte</w:t>
      </w:r>
      <w:r>
        <w:rPr>
          <w:rStyle w:val="Voetnootmarkering"/>
        </w:rPr>
        <w:footnoteReference w:id="1"/>
      </w:r>
      <w:r w:rsidRPr="00B05209">
        <w:t xml:space="preserve">’ van de Sociaal-Economische Raad (SER). </w:t>
      </w:r>
    </w:p>
    <w:p w:rsidR="00AC2157" w:rsidRPr="00B05209" w:rsidRDefault="00837F2F" w:rsidP="00AC2157">
      <w:pPr>
        <w:spacing w:line="240" w:lineRule="atLeast"/>
      </w:pPr>
    </w:p>
    <w:p w:rsidR="00AC2157" w:rsidRPr="00B05209" w:rsidRDefault="00837F2F" w:rsidP="00AC2157">
      <w:pPr>
        <w:spacing w:line="240" w:lineRule="atLeast"/>
      </w:pPr>
      <w:r w:rsidRPr="00B05209">
        <w:t xml:space="preserve">De adviesaanvraag aan de SER was ingegeven door het toenemend aantal chronisch zieken in de samenleving. </w:t>
      </w:r>
      <w:r>
        <w:t xml:space="preserve">Enerzijds een positieve ontwikkeling </w:t>
      </w:r>
      <w:r w:rsidRPr="00B05209">
        <w:t>omdat dit het gevolg is van een hogere levensverwachting van de Nederla</w:t>
      </w:r>
      <w:r w:rsidRPr="00B05209">
        <w:t>ndse bevolking. Anderzijds betekent dit ook dat aandacht nodig is voor de voorwaarden waaronder chronisch zieken actief in het arbeidsproces kunnen blijven. De centrale vraagstelling aan de SER luidde dan ook: ‘Hoe kunnen de betrokken partijen (individuele</w:t>
      </w:r>
      <w:r w:rsidRPr="00B05209">
        <w:t xml:space="preserve"> werkgevers, chronisch zieken, zorgverleners en andere relevante actoren) het toenemend aantal chronisch zieken aan het werk houden en krijgen.</w:t>
      </w:r>
    </w:p>
    <w:p w:rsidR="00AC2157" w:rsidRDefault="00837F2F" w:rsidP="00AC2157">
      <w:pPr>
        <w:spacing w:line="240" w:lineRule="atLeast"/>
      </w:pPr>
    </w:p>
    <w:p w:rsidR="00195D0C" w:rsidRPr="00195D0C" w:rsidRDefault="00837F2F" w:rsidP="00AC2157">
      <w:pPr>
        <w:spacing w:line="240" w:lineRule="atLeast"/>
        <w:rPr>
          <w:b/>
        </w:rPr>
      </w:pPr>
      <w:r w:rsidRPr="00195D0C">
        <w:rPr>
          <w:b/>
        </w:rPr>
        <w:t>Hoofdlijnen SER advies</w:t>
      </w:r>
    </w:p>
    <w:p w:rsidR="00AC2157" w:rsidRPr="00B05209" w:rsidRDefault="00837F2F" w:rsidP="00AC2157">
      <w:pPr>
        <w:spacing w:line="240" w:lineRule="atLeast"/>
      </w:pPr>
      <w:r w:rsidRPr="00B05209">
        <w:t>Ik ben verheugd met het unanieme advies van de SER. De SER benadrukt in zijn advies dat:</w:t>
      </w:r>
    </w:p>
    <w:p w:rsidR="00AC2157" w:rsidRPr="00B05209" w:rsidRDefault="00837F2F" w:rsidP="00AC2157">
      <w:pPr>
        <w:widowControl/>
        <w:numPr>
          <w:ilvl w:val="0"/>
          <w:numId w:val="2"/>
        </w:numPr>
        <w:suppressAutoHyphens w:val="0"/>
        <w:autoSpaceDN/>
        <w:spacing w:line="240" w:lineRule="atLeast"/>
        <w:textAlignment w:val="auto"/>
      </w:pPr>
      <w:r w:rsidRPr="00B05209">
        <w:t>door vooruitgang in de gezondheidszorg en tot op latere leeftijd doorwe</w:t>
      </w:r>
      <w:r w:rsidRPr="00B05209">
        <w:t>r</w:t>
      </w:r>
      <w:r w:rsidRPr="00B05209">
        <w:t>ken steeds meer mensen tijdens hun werkzame leven te maken krijgen met een chronische ziekte.</w:t>
      </w:r>
    </w:p>
    <w:p w:rsidR="00AC2157" w:rsidRPr="00B05209" w:rsidRDefault="00837F2F" w:rsidP="00AC2157">
      <w:pPr>
        <w:widowControl/>
        <w:numPr>
          <w:ilvl w:val="0"/>
          <w:numId w:val="2"/>
        </w:numPr>
        <w:suppressAutoHyphens w:val="0"/>
        <w:autoSpaceDN/>
        <w:spacing w:line="240" w:lineRule="atLeast"/>
        <w:textAlignment w:val="auto"/>
      </w:pPr>
      <w:r w:rsidRPr="00B05209">
        <w:t>veel al goed gaat bij werken met een chronische ziekte: veel mensen met een chronische zi</w:t>
      </w:r>
      <w:r w:rsidRPr="00B05209">
        <w:t>ekte zijn in staat te participeren op de arbeidsmarkt.</w:t>
      </w:r>
    </w:p>
    <w:p w:rsidR="00AC2157" w:rsidRPr="00B05209" w:rsidRDefault="00837F2F" w:rsidP="00AC2157">
      <w:pPr>
        <w:widowControl/>
        <w:numPr>
          <w:ilvl w:val="0"/>
          <w:numId w:val="2"/>
        </w:numPr>
        <w:suppressAutoHyphens w:val="0"/>
        <w:autoSpaceDN/>
        <w:spacing w:line="240" w:lineRule="atLeast"/>
        <w:textAlignment w:val="auto"/>
      </w:pPr>
      <w:r w:rsidRPr="00B05209">
        <w:t>chronische ziekten soms echter belemmeringen met zich mee brengen die het werk bemoeilijken en waar risico’s op productiviteitsverlies, verzuim of uitval bestaan.</w:t>
      </w:r>
    </w:p>
    <w:p w:rsidR="00AC2157" w:rsidRPr="00B05209" w:rsidRDefault="00837F2F" w:rsidP="00AC2157">
      <w:pPr>
        <w:pStyle w:val="Lijstalinea"/>
        <w:numPr>
          <w:ilvl w:val="0"/>
          <w:numId w:val="2"/>
        </w:numPr>
        <w:autoSpaceDE w:val="0"/>
        <w:adjustRightInd w:val="0"/>
        <w:spacing w:line="240" w:lineRule="auto"/>
        <w:rPr>
          <w:rFonts w:cs="Lohit Hindi"/>
        </w:rPr>
      </w:pPr>
      <w:r w:rsidRPr="00B05209">
        <w:rPr>
          <w:rFonts w:cs="Lohit Hindi"/>
        </w:rPr>
        <w:t xml:space="preserve">alle betrokken partijen er samen voor </w:t>
      </w:r>
      <w:r w:rsidRPr="00B05209">
        <w:rPr>
          <w:rFonts w:cs="Lohit Hindi"/>
        </w:rPr>
        <w:t>kunnen en moeten zorgen dat het</w:t>
      </w:r>
      <w:r w:rsidRPr="00B05209">
        <w:rPr>
          <w:rFonts w:ascii="SwiftEF-Light" w:eastAsiaTheme="minorHAnsi" w:hAnsi="SwiftEF-Light" w:cs="SwiftEF-Light"/>
          <w:sz w:val="20"/>
          <w:szCs w:val="20"/>
        </w:rPr>
        <w:t xml:space="preserve"> </w:t>
      </w:r>
      <w:r w:rsidRPr="00B05209">
        <w:rPr>
          <w:rFonts w:cs="Lohit Hindi"/>
        </w:rPr>
        <w:t>arbeidspotentieel van mensen met een chronische ziekte in de toekomst goed wordt benut en mensen gewoon aan het werk kunnen zijn.</w:t>
      </w:r>
    </w:p>
    <w:p w:rsidR="002E5357" w:rsidRDefault="00837F2F" w:rsidP="00AC2157">
      <w:pPr>
        <w:spacing w:line="240" w:lineRule="atLeast"/>
      </w:pPr>
    </w:p>
    <w:p w:rsidR="002E5357" w:rsidRDefault="00837F2F" w:rsidP="00AC2157">
      <w:pPr>
        <w:spacing w:line="240" w:lineRule="atLeast"/>
      </w:pPr>
    </w:p>
    <w:p w:rsidR="00501300" w:rsidRDefault="00837F2F" w:rsidP="00AC2157">
      <w:pPr>
        <w:spacing w:line="240" w:lineRule="atLeast"/>
      </w:pPr>
      <w:r w:rsidRPr="00B05209">
        <w:t>Zoals de voorzitter van de SER commissie Chronisch Zieke Werkende, mevrouw</w:t>
      </w:r>
      <w:r>
        <w:t xml:space="preserve"> </w:t>
      </w:r>
      <w:r w:rsidRPr="00B05209">
        <w:t>Louise Gunning, a</w:t>
      </w:r>
      <w:r w:rsidRPr="00B05209">
        <w:t>angaf in uw commissie</w:t>
      </w:r>
      <w:r>
        <w:rPr>
          <w:rStyle w:val="Voetnootmarkering"/>
        </w:rPr>
        <w:footnoteReference w:id="2"/>
      </w:r>
      <w:r w:rsidRPr="00B05209">
        <w:t>, betekent dit advies goed nieuws en huiswerk voor iedereen: ‘Goed nieuws omdat mensen steeds langer actief kunnen zijn met een chronische ziekte dankzij de verbeteringen in de gezondheidszorg. Veel mensen zijn dan ook aan het werk, m</w:t>
      </w:r>
      <w:r w:rsidRPr="00B05209">
        <w:t>aar de vraag is hoe houd je ze aan het werk. Dat is huiswerk voor alle betrokkenen</w:t>
      </w:r>
      <w:r>
        <w:t>.’</w:t>
      </w:r>
    </w:p>
    <w:p w:rsidR="00501300" w:rsidRDefault="00837F2F" w:rsidP="00AC2157">
      <w:pPr>
        <w:spacing w:line="240" w:lineRule="atLeast"/>
      </w:pPr>
    </w:p>
    <w:p w:rsidR="00AC2157" w:rsidRDefault="00837F2F" w:rsidP="00AC2157">
      <w:pPr>
        <w:spacing w:line="240" w:lineRule="atLeast"/>
      </w:pPr>
      <w:r w:rsidRPr="00B05209">
        <w:t xml:space="preserve">De SER pleit voor een positieve en integrale benadering, gericht op alle werkenden </w:t>
      </w:r>
      <w:r w:rsidRPr="00195D0C">
        <w:t>om daarmee mensen met een chronische aandoening niet nodeloos in een negatieve uitzonde</w:t>
      </w:r>
      <w:r w:rsidRPr="00195D0C">
        <w:t>ringspositie te brengen. Daarmee plaatst de SER chronisch zieke werkenden in de context van preventie en duurzame inzetbaarheid.</w:t>
      </w:r>
    </w:p>
    <w:p w:rsidR="00195D0C" w:rsidRDefault="00837F2F" w:rsidP="00AC2157">
      <w:pPr>
        <w:spacing w:line="240" w:lineRule="atLeast"/>
      </w:pPr>
    </w:p>
    <w:p w:rsidR="00AC2157" w:rsidRPr="00B05209" w:rsidRDefault="00837F2F" w:rsidP="00AC2157">
      <w:pPr>
        <w:spacing w:line="240" w:lineRule="atLeast"/>
      </w:pPr>
      <w:r w:rsidRPr="00B05209">
        <w:t>De SER heeft zijn aanbevelingen expliciet geadresseerd aan alle betrokken partijen op en rond de werkvloer, namelijk de werkge</w:t>
      </w:r>
      <w:r w:rsidRPr="00B05209">
        <w:t>ver en leidinggevende, de werkende met een chronisch ziekte en de bedrijfsarts of arboprofessional. Uitgangspunt daarbij is wederzijdse betrokkenheid. Daar omheen zijn andere partijen, waaronder patiëntenverenigingen, zorgverleners, kabinet en overheid, di</w:t>
      </w:r>
      <w:r w:rsidRPr="00B05209">
        <w:t xml:space="preserve">e bij kunnen dragen aan het aan het werk komen en blijven van werkenden met een chronische ziekte. </w:t>
      </w:r>
    </w:p>
    <w:p w:rsidR="00AC2157" w:rsidRPr="00B05209" w:rsidRDefault="00837F2F" w:rsidP="00AC2157">
      <w:pPr>
        <w:widowControl/>
        <w:suppressAutoHyphens w:val="0"/>
        <w:autoSpaceDN/>
        <w:spacing w:line="240" w:lineRule="atLeast"/>
        <w:textAlignment w:val="auto"/>
      </w:pPr>
    </w:p>
    <w:p w:rsidR="00AC2157" w:rsidRPr="00B05209" w:rsidRDefault="00837F2F" w:rsidP="00AC2157">
      <w:pPr>
        <w:widowControl/>
        <w:suppressAutoHyphens w:val="0"/>
        <w:autoSpaceDN/>
        <w:spacing w:line="240" w:lineRule="atLeast"/>
        <w:textAlignment w:val="auto"/>
      </w:pPr>
      <w:r w:rsidRPr="00B05209">
        <w:t xml:space="preserve">De SER stelt dat het huidige stelsel van arbeidsomstandigheden voldoet en doet voorstellen die passen binnen het huidige kader van wet- en regelgeving. </w:t>
      </w:r>
    </w:p>
    <w:p w:rsidR="00AC2157" w:rsidRPr="00B05209" w:rsidRDefault="00837F2F" w:rsidP="00AC2157">
      <w:pPr>
        <w:pStyle w:val="Lijstopsomteken"/>
        <w:numPr>
          <w:ilvl w:val="0"/>
          <w:numId w:val="0"/>
        </w:numPr>
        <w:ind w:left="227" w:hanging="227"/>
        <w:rPr>
          <w:sz w:val="18"/>
          <w:szCs w:val="18"/>
        </w:rPr>
      </w:pPr>
      <w:r w:rsidRPr="00B05209">
        <w:rPr>
          <w:sz w:val="18"/>
          <w:szCs w:val="18"/>
        </w:rPr>
        <w:t>Volgens de SER is er nog veel te winnen door de toepassing van bestaande regels</w:t>
      </w:r>
    </w:p>
    <w:p w:rsidR="00AC2157" w:rsidRPr="00B05209" w:rsidRDefault="00837F2F" w:rsidP="00AC2157">
      <w:pPr>
        <w:pStyle w:val="Lijstopsomteken"/>
        <w:numPr>
          <w:ilvl w:val="0"/>
          <w:numId w:val="0"/>
        </w:numPr>
        <w:rPr>
          <w:sz w:val="18"/>
          <w:szCs w:val="18"/>
        </w:rPr>
      </w:pPr>
      <w:r w:rsidRPr="00B05209">
        <w:rPr>
          <w:sz w:val="18"/>
          <w:szCs w:val="18"/>
        </w:rPr>
        <w:t xml:space="preserve">(RI&amp;E, plan van aanpak met aandacht voor chronisch zieken, goede arbozorg en inzet bedrijfsarts) op de werkvloer tot uitvoering te brengen. </w:t>
      </w:r>
    </w:p>
    <w:p w:rsidR="00AC2157" w:rsidRDefault="00837F2F" w:rsidP="00AC2157">
      <w:pPr>
        <w:spacing w:line="240" w:lineRule="atLeast"/>
        <w:rPr>
          <w:i/>
        </w:rPr>
      </w:pPr>
    </w:p>
    <w:p w:rsidR="009E475E" w:rsidRPr="009E475E" w:rsidRDefault="00837F2F" w:rsidP="00AC2157">
      <w:pPr>
        <w:spacing w:line="240" w:lineRule="atLeast"/>
        <w:rPr>
          <w:b/>
        </w:rPr>
      </w:pPr>
      <w:r w:rsidRPr="009E475E">
        <w:rPr>
          <w:b/>
        </w:rPr>
        <w:t>Reactie op advies</w:t>
      </w:r>
    </w:p>
    <w:p w:rsidR="00195D0C" w:rsidRPr="00B05209" w:rsidRDefault="00837F2F" w:rsidP="00195D0C">
      <w:pPr>
        <w:widowControl/>
        <w:suppressAutoHyphens w:val="0"/>
        <w:autoSpaceDN/>
        <w:spacing w:line="240" w:lineRule="atLeast"/>
        <w:textAlignment w:val="auto"/>
      </w:pPr>
      <w:r w:rsidRPr="00B05209">
        <w:t>Het advies illus</w:t>
      </w:r>
      <w:r w:rsidRPr="00B05209">
        <w:t>t</w:t>
      </w:r>
      <w:r>
        <w:t xml:space="preserve">reert </w:t>
      </w:r>
      <w:r w:rsidRPr="00B05209">
        <w:t>het</w:t>
      </w:r>
      <w:r>
        <w:t xml:space="preserve"> intrinsieke</w:t>
      </w:r>
      <w:r w:rsidRPr="00B05209">
        <w:t xml:space="preserve"> belang van het kunnen werken met een chr</w:t>
      </w:r>
      <w:r w:rsidRPr="00B05209">
        <w:t>o</w:t>
      </w:r>
      <w:r w:rsidRPr="00B05209">
        <w:t>nische ziekte en laat zien dat daartoe al veel gebeurt en mogelijk gemaakt is. Tegelijkertijd heeft het advies ook een agenderende functie gezien de extra aa</w:t>
      </w:r>
      <w:r w:rsidRPr="00B05209">
        <w:t>n</w:t>
      </w:r>
      <w:r w:rsidRPr="00B05209">
        <w:t xml:space="preserve">dacht en inzet die van de </w:t>
      </w:r>
      <w:r w:rsidRPr="00B05209">
        <w:t>betrokken partijen gevraagd wordt om mensen met een chronische ziekte aan het werk te houden en krijgen.</w:t>
      </w:r>
    </w:p>
    <w:p w:rsidR="00195D0C" w:rsidRPr="00B05209" w:rsidRDefault="00837F2F" w:rsidP="00195D0C">
      <w:pPr>
        <w:widowControl/>
        <w:suppressAutoHyphens w:val="0"/>
        <w:autoSpaceDN/>
        <w:spacing w:line="240" w:lineRule="atLeast"/>
        <w:textAlignment w:val="auto"/>
      </w:pPr>
      <w:r w:rsidRPr="00B05209">
        <w:t xml:space="preserve"> </w:t>
      </w:r>
    </w:p>
    <w:p w:rsidR="00AC2157" w:rsidRDefault="00837F2F" w:rsidP="00AC2157">
      <w:pPr>
        <w:spacing w:line="240" w:lineRule="atLeast"/>
      </w:pPr>
      <w:r w:rsidRPr="00B05209">
        <w:t>Ik deel de analyse van de SER en</w:t>
      </w:r>
      <w:r>
        <w:t xml:space="preserve"> herken me in </w:t>
      </w:r>
      <w:r w:rsidRPr="00B05209">
        <w:t xml:space="preserve">de </w:t>
      </w:r>
      <w:r w:rsidRPr="00C843AB">
        <w:t xml:space="preserve">uitgangspunten </w:t>
      </w:r>
      <w:r w:rsidRPr="00B05209">
        <w:t xml:space="preserve">en </w:t>
      </w:r>
      <w:r w:rsidRPr="00C843AB">
        <w:t xml:space="preserve">randvoorwaarden </w:t>
      </w:r>
      <w:r w:rsidRPr="00B05209">
        <w:t xml:space="preserve">die de SER </w:t>
      </w:r>
      <w:r>
        <w:t>benoemt:</w:t>
      </w:r>
      <w:r w:rsidRPr="00B05209">
        <w:t xml:space="preserve"> </w:t>
      </w:r>
    </w:p>
    <w:p w:rsidR="00AC2157" w:rsidRDefault="00837F2F" w:rsidP="00AC2157">
      <w:pPr>
        <w:pStyle w:val="Lijstalinea"/>
        <w:numPr>
          <w:ilvl w:val="0"/>
          <w:numId w:val="13"/>
        </w:numPr>
        <w:spacing w:line="240" w:lineRule="atLeast"/>
      </w:pPr>
      <w:r w:rsidRPr="00B05209">
        <w:rPr>
          <w:i/>
        </w:rPr>
        <w:t>Ieders belang, ieders verantwoordelijkheid</w:t>
      </w:r>
    </w:p>
    <w:p w:rsidR="00AC2157" w:rsidRPr="009219FF" w:rsidRDefault="00837F2F" w:rsidP="00B26972">
      <w:pPr>
        <w:pStyle w:val="Lijstalinea"/>
        <w:numPr>
          <w:ilvl w:val="0"/>
          <w:numId w:val="13"/>
        </w:numPr>
        <w:spacing w:line="240" w:lineRule="atLeast"/>
        <w:rPr>
          <w:i/>
        </w:rPr>
      </w:pPr>
      <w:r w:rsidRPr="00B05209">
        <w:rPr>
          <w:i/>
        </w:rPr>
        <w:t>Ge</w:t>
      </w:r>
      <w:r w:rsidRPr="00B05209">
        <w:rPr>
          <w:i/>
        </w:rPr>
        <w:t>zondheid gemakkelijker bespreekbaar</w:t>
      </w:r>
      <w:r>
        <w:rPr>
          <w:i/>
        </w:rPr>
        <w:t xml:space="preserve"> </w:t>
      </w:r>
      <w:r w:rsidRPr="00B05209">
        <w:rPr>
          <w:i/>
        </w:rPr>
        <w:t>maken</w:t>
      </w:r>
      <w:r w:rsidRPr="00B05209">
        <w:t xml:space="preserve"> </w:t>
      </w:r>
    </w:p>
    <w:p w:rsidR="00AC2157" w:rsidRPr="009219FF" w:rsidRDefault="00837F2F" w:rsidP="00AC2157">
      <w:pPr>
        <w:pStyle w:val="Lijstalinea"/>
        <w:widowControl/>
        <w:numPr>
          <w:ilvl w:val="0"/>
          <w:numId w:val="13"/>
        </w:numPr>
        <w:suppressAutoHyphens w:val="0"/>
        <w:autoSpaceDN/>
        <w:spacing w:line="240" w:lineRule="atLeast"/>
        <w:textAlignment w:val="auto"/>
      </w:pPr>
      <w:r w:rsidRPr="00B05209">
        <w:rPr>
          <w:i/>
          <w:szCs w:val="18"/>
        </w:rPr>
        <w:t xml:space="preserve">Maatwerk </w:t>
      </w:r>
    </w:p>
    <w:p w:rsidR="00AC2157" w:rsidRPr="00B05209" w:rsidRDefault="00837F2F">
      <w:pPr>
        <w:widowControl/>
        <w:suppressAutoHyphens w:val="0"/>
        <w:autoSpaceDN/>
        <w:spacing w:line="240" w:lineRule="atLeast"/>
        <w:textAlignment w:val="auto"/>
      </w:pPr>
      <w:r>
        <w:t>Aan de hand van deze drie punten ga ik nader in op het advies.</w:t>
      </w:r>
    </w:p>
    <w:p w:rsidR="00AC2157" w:rsidRPr="00B05209" w:rsidRDefault="00837F2F" w:rsidP="00AC2157">
      <w:pPr>
        <w:autoSpaceDE w:val="0"/>
      </w:pPr>
    </w:p>
    <w:p w:rsidR="004C63EB" w:rsidRPr="00B26972" w:rsidRDefault="00837F2F" w:rsidP="00B26972">
      <w:pPr>
        <w:widowControl/>
        <w:suppressAutoHyphens w:val="0"/>
        <w:spacing w:line="240" w:lineRule="atLeast"/>
        <w:rPr>
          <w:szCs w:val="18"/>
        </w:rPr>
      </w:pPr>
      <w:r w:rsidRPr="00B26972">
        <w:rPr>
          <w:i/>
        </w:rPr>
        <w:t>Ieders belang, ieders verantwoordelijkheid</w:t>
      </w:r>
    </w:p>
    <w:p w:rsidR="00105425" w:rsidRPr="00105425" w:rsidRDefault="00837F2F" w:rsidP="00B26972">
      <w:pPr>
        <w:autoSpaceDE w:val="0"/>
      </w:pPr>
      <w:r w:rsidRPr="00105425">
        <w:t>Bij arbeidsparticipatie van mensen met een chronische ziekte zijn diverse</w:t>
      </w:r>
      <w:r>
        <w:t xml:space="preserve"> </w:t>
      </w:r>
      <w:r w:rsidRPr="00105425">
        <w:t>partijen betrokken. Op</w:t>
      </w:r>
      <w:r w:rsidRPr="00105425">
        <w:t xml:space="preserve"> de eerste plaats uiteraard de werkende zelf. De werkenden hebben het meest direct belang bij het aan het werk kunnen komen en blijven. Zij dragen ook de eerste verantwoordelijkheid voor de eigen loopbaan en gezondheid. Om in hun gezondheidssituatie te kun</w:t>
      </w:r>
      <w:r w:rsidRPr="00105425">
        <w:t>nen werken hebben ze in meer of mindere mate ondersteuning nodig van hun (potentiële) werkgev</w:t>
      </w:r>
      <w:r>
        <w:t>er en van de betrokken bedrijfs</w:t>
      </w:r>
      <w:r w:rsidRPr="00105425">
        <w:t xml:space="preserve">arts en arboprofessionals alsmede van de reguliere zorgverlening. </w:t>
      </w:r>
    </w:p>
    <w:p w:rsidR="00105425" w:rsidRDefault="00837F2F" w:rsidP="00105425">
      <w:pPr>
        <w:pStyle w:val="Lijstalinea"/>
        <w:widowControl/>
        <w:suppressAutoHyphens w:val="0"/>
        <w:spacing w:line="240" w:lineRule="atLeast"/>
        <w:ind w:left="360"/>
        <w:rPr>
          <w:i/>
        </w:rPr>
      </w:pPr>
    </w:p>
    <w:p w:rsidR="00B26972" w:rsidRPr="00B26972" w:rsidRDefault="00837F2F" w:rsidP="00B26972">
      <w:pPr>
        <w:widowControl/>
        <w:suppressAutoHyphens w:val="0"/>
        <w:spacing w:line="240" w:lineRule="atLeast"/>
        <w:rPr>
          <w:i/>
        </w:rPr>
      </w:pPr>
      <w:r w:rsidRPr="00B05209">
        <w:t>Ik ben het met de SER eens dat juist voor werkenden met een chro</w:t>
      </w:r>
      <w:r w:rsidRPr="00B05209">
        <w:t>nische ziekte preventie van belang is om belemmeringen in het werk te voorkomen en uitval tegen te gaan. De Arbowet maakt in algemene termen duidelijk wat er van wer</w:t>
      </w:r>
      <w:r w:rsidRPr="00B05209">
        <w:t>k</w:t>
      </w:r>
      <w:r w:rsidRPr="00B05209">
        <w:t>gever en werknemer wordt verwacht. Bij de concrete uitvoering kunnen de wer</w:t>
      </w:r>
      <w:r w:rsidRPr="00B05209">
        <w:t>k</w:t>
      </w:r>
      <w:r w:rsidRPr="00B05209">
        <w:t>gever en de OR</w:t>
      </w:r>
      <w:r w:rsidRPr="00B05209">
        <w:t xml:space="preserve"> zich laten ondersteunen door deskundigen als de bedrijfsarts of de arbeidsdeskundige. Voor mensen met een chronische ziekte is de bedrijfsarts een belangrijke adviseur om belasting en belastbaarheid in evenwicht te houden en werkbehoud te ondersteunen. De</w:t>
      </w:r>
      <w:r w:rsidRPr="00B05209">
        <w:t xml:space="preserve"> bedrijfsarts kan hierbij preventief werken en adviseren over duurzame inzetbaarheid en eventuele werkaanpassingen. De Tweede Kamer</w:t>
      </w:r>
      <w:r>
        <w:rPr>
          <w:rStyle w:val="Voetnootmarkering"/>
        </w:rPr>
        <w:footnoteReference w:id="3"/>
      </w:r>
      <w:r w:rsidRPr="00B05209">
        <w:t xml:space="preserve"> heeft recent het wetsvoorstel wijziging Arbeidsomstandighedenwet aangenomen, dat voorziet in versterking van preventie, van</w:t>
      </w:r>
      <w:r w:rsidRPr="00B05209">
        <w:t xml:space="preserve"> de positie van de b</w:t>
      </w:r>
      <w:r w:rsidRPr="00B05209">
        <w:t>e</w:t>
      </w:r>
      <w:r w:rsidRPr="00B05209">
        <w:t xml:space="preserve">drijfsarts en van de positie van werknemers bij het vormgeven en bespreken van arbeidsgerelateerde zorg. </w:t>
      </w:r>
    </w:p>
    <w:p w:rsidR="00B26972" w:rsidRDefault="00837F2F" w:rsidP="00105425">
      <w:pPr>
        <w:pStyle w:val="Lijstalinea"/>
        <w:widowControl/>
        <w:suppressAutoHyphens w:val="0"/>
        <w:spacing w:line="240" w:lineRule="atLeast"/>
        <w:ind w:left="360"/>
        <w:rPr>
          <w:i/>
        </w:rPr>
      </w:pPr>
    </w:p>
    <w:p w:rsidR="00AC2157" w:rsidRPr="00B26972" w:rsidRDefault="00837F2F" w:rsidP="00B26972">
      <w:pPr>
        <w:widowControl/>
        <w:suppressAutoHyphens w:val="0"/>
        <w:spacing w:line="240" w:lineRule="atLeast"/>
        <w:rPr>
          <w:i/>
        </w:rPr>
      </w:pPr>
      <w:r w:rsidRPr="00B26972">
        <w:rPr>
          <w:i/>
        </w:rPr>
        <w:t>Kennis en bewustwording vergroten</w:t>
      </w:r>
    </w:p>
    <w:p w:rsidR="00DB2725" w:rsidRDefault="00837F2F" w:rsidP="00DB2725">
      <w:pPr>
        <w:autoSpaceDE w:val="0"/>
        <w:rPr>
          <w:color w:val="000000"/>
          <w:szCs w:val="18"/>
        </w:rPr>
      </w:pPr>
      <w:r>
        <w:t>Met de SER deel ik dat het bespreekbaar maken van gezondheid een essentieel onderdeel vormt va</w:t>
      </w:r>
      <w:r>
        <w:t>n het goed kunnen werken met een chronische ziekte. Ik acht het dan ook erg belangrijk dat voldoende kennis over werken met een chronische ziekte beschikbaar komt. Zoals de SER ook opmerkt kan een centraal informatiepunt daarbij een belangrijke rol vervull</w:t>
      </w:r>
      <w:r>
        <w:t>en.</w:t>
      </w:r>
      <w:r w:rsidRPr="00105425">
        <w:rPr>
          <w:color w:val="000000"/>
          <w:szCs w:val="18"/>
        </w:rPr>
        <w:t xml:space="preserve"> </w:t>
      </w:r>
      <w:r>
        <w:rPr>
          <w:color w:val="000000"/>
          <w:szCs w:val="18"/>
        </w:rPr>
        <w:t xml:space="preserve">De patiëntenorganisaties beschikken over veel kennis en ervaring en zij pakken graag de rol op om (potentiële) werknemers en werkgevers te informeren. Goed gebruik maken van de instrumenten en infrastructuur die er al beschikbaar is heeft daarbij mijn </w:t>
      </w:r>
      <w:r>
        <w:rPr>
          <w:color w:val="000000"/>
          <w:szCs w:val="18"/>
        </w:rPr>
        <w:t>voorkeur. Ik nodig de patiëntenkoepels dan ook van harte uit om samen met werkgevers en werknemers te kijken hoe de beschikbare informatie het beste ontsloten kan worden en te bepalen of er nog kennislacunes bestaan. Het gedeelde belang zien we graag tot u</w:t>
      </w:r>
      <w:r>
        <w:rPr>
          <w:color w:val="000000"/>
          <w:szCs w:val="18"/>
        </w:rPr>
        <w:t xml:space="preserve">iting komen in een gezamenlijk plan van aanpak, dat ik via de Patiëntenfederatie Nederland graag tegemoet zie. </w:t>
      </w:r>
    </w:p>
    <w:p w:rsidR="00DB2725" w:rsidRPr="00B05209" w:rsidRDefault="00837F2F" w:rsidP="00DB2725">
      <w:pPr>
        <w:spacing w:line="240" w:lineRule="atLeast"/>
      </w:pPr>
      <w:r>
        <w:rPr>
          <w:color w:val="000000"/>
          <w:szCs w:val="18"/>
        </w:rPr>
        <w:t>Voorts zal h</w:t>
      </w:r>
      <w:r w:rsidRPr="00B05209">
        <w:rPr>
          <w:color w:val="000000"/>
          <w:szCs w:val="18"/>
        </w:rPr>
        <w:t>et ministerie van SZW op het Arboportaal</w:t>
      </w:r>
      <w:r w:rsidRPr="00B05209">
        <w:rPr>
          <w:color w:val="000000"/>
          <w:szCs w:val="18"/>
        </w:rPr>
        <w:t xml:space="preserve"> extra aandacht besteden aan bestaande interventies en goede praktijken met betrekking tot het aan het werk houden van chronisch zieken. </w:t>
      </w:r>
    </w:p>
    <w:p w:rsidR="002E5357" w:rsidRDefault="00837F2F" w:rsidP="00B26972">
      <w:pPr>
        <w:autoSpaceDE w:val="0"/>
        <w:rPr>
          <w:szCs w:val="18"/>
        </w:rPr>
      </w:pPr>
    </w:p>
    <w:p w:rsidR="002E5357" w:rsidRPr="00B05209" w:rsidRDefault="00837F2F" w:rsidP="002E5357">
      <w:pPr>
        <w:spacing w:line="240" w:lineRule="atLeast"/>
      </w:pPr>
      <w:r>
        <w:t>Met het beschikbaar komen van objectieve en relevante informatie zal het stigma van chronisch zieke vervagen en kan h</w:t>
      </w:r>
      <w:r>
        <w:t>et gesprek over wat op de werkvloer en in de arbeidsvoorwaarden nodig en mogelijk is beter op gang komen. Tevens hoeft het wiel niet nodeloos opnieuw te worden uitgevonden wanneer informatie over mogelijkheden en wat wel en niet werkt breed wordt gedeeld.</w:t>
      </w:r>
      <w:r w:rsidRPr="002E5357">
        <w:rPr>
          <w:color w:val="000000"/>
          <w:szCs w:val="18"/>
        </w:rPr>
        <w:t xml:space="preserve"> </w:t>
      </w:r>
    </w:p>
    <w:p w:rsidR="00105425" w:rsidRDefault="00837F2F" w:rsidP="004C63EB">
      <w:pPr>
        <w:pStyle w:val="Lijstalinea"/>
        <w:autoSpaceDE w:val="0"/>
      </w:pPr>
    </w:p>
    <w:p w:rsidR="00105425" w:rsidRPr="009219FF" w:rsidRDefault="00837F2F" w:rsidP="00B26972">
      <w:pPr>
        <w:pStyle w:val="Tekstopmerking"/>
        <w:widowControl/>
        <w:suppressAutoHyphens w:val="0"/>
        <w:autoSpaceDN/>
        <w:spacing w:line="240" w:lineRule="atLeast"/>
        <w:textAlignment w:val="auto"/>
        <w:rPr>
          <w:i/>
          <w:sz w:val="18"/>
        </w:rPr>
      </w:pPr>
      <w:r w:rsidRPr="009219FF">
        <w:rPr>
          <w:sz w:val="18"/>
        </w:rPr>
        <w:t>Het voeren van het goede gesprek tussen werkgever en werknemer vormt de b</w:t>
      </w:r>
      <w:r w:rsidRPr="009219FF">
        <w:rPr>
          <w:sz w:val="18"/>
        </w:rPr>
        <w:t>a</w:t>
      </w:r>
      <w:r w:rsidRPr="009219FF">
        <w:rPr>
          <w:sz w:val="18"/>
        </w:rPr>
        <w:t>sis voor een omgeving waarbinnen zaken aan de orde kunnen worden gesteld. Een veilige sfeer waarin op open en constructieve wijze gesproken kan worden stelt de werknemer met een ch</w:t>
      </w:r>
      <w:r w:rsidRPr="009219FF">
        <w:rPr>
          <w:sz w:val="18"/>
        </w:rPr>
        <w:t xml:space="preserve">ronisch zieke in staat hierin het initiatief te nemen. </w:t>
      </w:r>
      <w:r>
        <w:rPr>
          <w:sz w:val="18"/>
        </w:rPr>
        <w:t>N</w:t>
      </w:r>
      <w:r w:rsidRPr="009219FF">
        <w:rPr>
          <w:sz w:val="18"/>
        </w:rPr>
        <w:t>iemand is er uiteindelijk bij gebaat wanneer hindernissen worden verzwegen. Om het goede gesprek te faciliteren heb ik samen met de minister van SZW de ‘G</w:t>
      </w:r>
      <w:r w:rsidRPr="009219FF">
        <w:rPr>
          <w:sz w:val="18"/>
        </w:rPr>
        <w:t>e</w:t>
      </w:r>
      <w:r w:rsidRPr="009219FF">
        <w:rPr>
          <w:sz w:val="18"/>
        </w:rPr>
        <w:t>sprekswijzer Chronische Aandoeningen en werk’</w:t>
      </w:r>
      <w:r w:rsidRPr="009219FF">
        <w:rPr>
          <w:sz w:val="18"/>
        </w:rPr>
        <w:t xml:space="preserve"> op laten stellen. Via het pr</w:t>
      </w:r>
      <w:r w:rsidRPr="009219FF">
        <w:rPr>
          <w:sz w:val="18"/>
        </w:rPr>
        <w:t>o</w:t>
      </w:r>
      <w:r w:rsidRPr="009219FF">
        <w:rPr>
          <w:sz w:val="18"/>
        </w:rPr>
        <w:t>gramma Duurzame Inzetbaarheid en in samenwerking met Alles is gezondheid is deze onder de aandacht van werkgevers, werknemers, patiënten- en cliënteno</w:t>
      </w:r>
      <w:r w:rsidRPr="009219FF">
        <w:rPr>
          <w:sz w:val="18"/>
        </w:rPr>
        <w:t>r</w:t>
      </w:r>
      <w:r w:rsidRPr="009219FF">
        <w:rPr>
          <w:sz w:val="18"/>
        </w:rPr>
        <w:t xml:space="preserve">ganisaties gebracht. </w:t>
      </w:r>
    </w:p>
    <w:p w:rsidR="00AC2157" w:rsidRPr="00B05209" w:rsidRDefault="00837F2F" w:rsidP="00AC2157">
      <w:pPr>
        <w:autoSpaceDE w:val="0"/>
      </w:pPr>
    </w:p>
    <w:p w:rsidR="002637D4" w:rsidRDefault="00837F2F" w:rsidP="00B26972">
      <w:pPr>
        <w:widowControl/>
        <w:suppressAutoHyphens w:val="0"/>
        <w:spacing w:line="240" w:lineRule="atLeast"/>
        <w:rPr>
          <w:i/>
        </w:rPr>
      </w:pPr>
    </w:p>
    <w:p w:rsidR="002637D4" w:rsidRDefault="00837F2F" w:rsidP="00B26972">
      <w:pPr>
        <w:widowControl/>
        <w:suppressAutoHyphens w:val="0"/>
        <w:spacing w:line="240" w:lineRule="atLeast"/>
        <w:rPr>
          <w:i/>
        </w:rPr>
      </w:pPr>
    </w:p>
    <w:p w:rsidR="00AC2157" w:rsidRPr="00B26972" w:rsidRDefault="00837F2F" w:rsidP="00B26972">
      <w:pPr>
        <w:widowControl/>
        <w:suppressAutoHyphens w:val="0"/>
        <w:spacing w:line="240" w:lineRule="atLeast"/>
        <w:rPr>
          <w:i/>
        </w:rPr>
      </w:pPr>
      <w:r w:rsidRPr="00B26972">
        <w:rPr>
          <w:i/>
        </w:rPr>
        <w:t>Maatwerk</w:t>
      </w:r>
    </w:p>
    <w:p w:rsidR="00DB2725" w:rsidRDefault="00837F2F" w:rsidP="00B26972">
      <w:pPr>
        <w:autoSpaceDE w:val="0"/>
        <w:adjustRightInd w:val="0"/>
        <w:spacing w:line="240" w:lineRule="atLeast"/>
        <w:rPr>
          <w:rFonts w:eastAsia="DaxOT-Regular" w:cs="SwiftEF-Light"/>
          <w:szCs w:val="18"/>
          <w:lang w:eastAsia="en-US"/>
        </w:rPr>
      </w:pPr>
      <w:r>
        <w:rPr>
          <w:rFonts w:eastAsia="DaxOT-Regular" w:cs="SwiftEF-Light"/>
          <w:szCs w:val="18"/>
          <w:lang w:eastAsia="en-US"/>
        </w:rPr>
        <w:t>Uiteraard bestaan tussen werkenden met ee</w:t>
      </w:r>
      <w:r>
        <w:rPr>
          <w:rFonts w:eastAsia="DaxOT-Regular" w:cs="SwiftEF-Light"/>
          <w:szCs w:val="18"/>
          <w:lang w:eastAsia="en-US"/>
        </w:rPr>
        <w:t xml:space="preserve">n chronische ziekte aanzienlijke verschillen. Dat impliceert ook dat er geen generieke maatregelen zijn die voor alle gevallen een oplossing bieden. </w:t>
      </w:r>
    </w:p>
    <w:p w:rsidR="00DB2725" w:rsidRDefault="00837F2F" w:rsidP="00B26972">
      <w:pPr>
        <w:autoSpaceDE w:val="0"/>
        <w:adjustRightInd w:val="0"/>
        <w:spacing w:line="240" w:lineRule="atLeast"/>
        <w:rPr>
          <w:rFonts w:eastAsia="DaxOT-Regular" w:cs="SwiftEF-Light"/>
          <w:szCs w:val="18"/>
          <w:lang w:eastAsia="en-US"/>
        </w:rPr>
      </w:pPr>
    </w:p>
    <w:p w:rsidR="00AC2157" w:rsidRPr="00B05209" w:rsidRDefault="00837F2F" w:rsidP="00B26972">
      <w:pPr>
        <w:autoSpaceDE w:val="0"/>
        <w:adjustRightInd w:val="0"/>
        <w:spacing w:line="240" w:lineRule="atLeast"/>
        <w:rPr>
          <w:sz w:val="20"/>
        </w:rPr>
      </w:pPr>
      <w:r w:rsidRPr="00B05209">
        <w:rPr>
          <w:rFonts w:eastAsia="DaxOT-Regular" w:cs="SwiftEF-Light"/>
          <w:szCs w:val="18"/>
          <w:lang w:eastAsia="en-US"/>
        </w:rPr>
        <w:t>De SER merkt op dat werkzoekenden met een chronische ziekte evengoed als werkenden zorgvragen kunnen hebb</w:t>
      </w:r>
      <w:r w:rsidRPr="00B05209">
        <w:rPr>
          <w:rFonts w:eastAsia="DaxOT-Regular" w:cs="SwiftEF-Light"/>
          <w:szCs w:val="18"/>
          <w:lang w:eastAsia="en-US"/>
        </w:rPr>
        <w:t xml:space="preserve">en die een relatie hebben met arbeid. De SER vindt het belangrijk dat er ook voor deze doelgroep ruimte is om arbeid en zorg met de behandelend arts te bespreken. </w:t>
      </w:r>
    </w:p>
    <w:p w:rsidR="00AC2157" w:rsidRDefault="00837F2F" w:rsidP="00AC2157">
      <w:pPr>
        <w:spacing w:line="240" w:lineRule="atLeast"/>
        <w:ind w:left="720"/>
        <w:rPr>
          <w:szCs w:val="18"/>
        </w:rPr>
      </w:pPr>
    </w:p>
    <w:p w:rsidR="00AC2157" w:rsidRDefault="00837F2F" w:rsidP="00B26972">
      <w:pPr>
        <w:spacing w:line="240" w:lineRule="atLeast"/>
        <w:rPr>
          <w:szCs w:val="18"/>
        </w:rPr>
      </w:pPr>
      <w:r w:rsidRPr="00B05209">
        <w:rPr>
          <w:szCs w:val="18"/>
        </w:rPr>
        <w:t xml:space="preserve">Ik onderschrijf dat de situatie voor niet-werkenden anders is dan de situatie voor </w:t>
      </w:r>
      <w:r w:rsidRPr="00B05209">
        <w:rPr>
          <w:szCs w:val="18"/>
        </w:rPr>
        <w:t>werkenden. De decentralisaties (Participatiewet, Wmo) bieden ruimte om lokaal/regionaal maatwerk op te zetten. Onder leiding van de</w:t>
      </w:r>
      <w:r>
        <w:rPr>
          <w:szCs w:val="18"/>
        </w:rPr>
        <w:t xml:space="preserve"> </w:t>
      </w:r>
      <w:r w:rsidRPr="00B05209">
        <w:rPr>
          <w:szCs w:val="18"/>
        </w:rPr>
        <w:t xml:space="preserve">staatssecretarissen van SZW en VWS is bijvoorbeeld het project ‘Mensenwerk’ ter bevordering van participatie van mensen met </w:t>
      </w:r>
      <w:r w:rsidRPr="00B05209">
        <w:rPr>
          <w:szCs w:val="18"/>
        </w:rPr>
        <w:t>psychische aandoeningen van start gegaan. In dit project is nagegaan wat werkzame elementen zijn om participatie te vergroten, is gewerkt aan een meer open houding ten aanzien van mensen met psychische problemen, en wordt de samenwerking tussen GGZ en Werk</w:t>
      </w:r>
      <w:r w:rsidRPr="00B05209">
        <w:rPr>
          <w:szCs w:val="18"/>
        </w:rPr>
        <w:t xml:space="preserve"> &amp; Inkomen gestimuleerd.</w:t>
      </w:r>
    </w:p>
    <w:p w:rsidR="002E6035" w:rsidRDefault="00837F2F" w:rsidP="00B26972">
      <w:pPr>
        <w:spacing w:line="240" w:lineRule="atLeast"/>
        <w:rPr>
          <w:szCs w:val="18"/>
        </w:rPr>
      </w:pPr>
    </w:p>
    <w:p w:rsidR="00AC2157" w:rsidRDefault="00837F2F" w:rsidP="00F07D12">
      <w:pPr>
        <w:rPr>
          <w:szCs w:val="18"/>
        </w:rPr>
      </w:pPr>
      <w:r w:rsidRPr="0023757F">
        <w:rPr>
          <w:szCs w:val="18"/>
        </w:rPr>
        <w:t>De SER adviseert om na te gaan of een beperkte groep jongeren met een chronische ziekte, die niet of nauwelijks werkervaring heeft opgedaan, voor een no-riskpolis in aanmerking kan komen. De minister van SZW is bereid om samen met</w:t>
      </w:r>
      <w:r w:rsidRPr="0023757F">
        <w:rPr>
          <w:szCs w:val="18"/>
        </w:rPr>
        <w:t xml:space="preserve"> het UWV een verkenning te doen naar een no-riskpolis voor mensen die niet behoren tot de doelgroep van de Banenafspraak, waaronder jongeren met een chronische ziekte. </w:t>
      </w:r>
      <w:r>
        <w:rPr>
          <w:szCs w:val="18"/>
        </w:rPr>
        <w:t>Daarnaast heeft de minister van SZW het voornemen om begin 2017 een pilot te starten met</w:t>
      </w:r>
      <w:r>
        <w:rPr>
          <w:szCs w:val="18"/>
        </w:rPr>
        <w:t xml:space="preserve"> het vervroegd inzetten van de no-riskpolis voor mensen die langdurig ziek zijn en een uitkering hebben op grond van de Ziektewet. </w:t>
      </w:r>
    </w:p>
    <w:p w:rsidR="00F07D12" w:rsidRDefault="00837F2F" w:rsidP="00AC2157">
      <w:pPr>
        <w:spacing w:line="240" w:lineRule="atLeast"/>
        <w:rPr>
          <w:szCs w:val="18"/>
        </w:rPr>
      </w:pPr>
    </w:p>
    <w:p w:rsidR="00AC2157" w:rsidRPr="00B05209" w:rsidRDefault="00837F2F" w:rsidP="00AC2157">
      <w:pPr>
        <w:spacing w:line="240" w:lineRule="atLeast"/>
        <w:rPr>
          <w:b/>
        </w:rPr>
      </w:pPr>
      <w:r w:rsidRPr="00B05209">
        <w:rPr>
          <w:b/>
        </w:rPr>
        <w:t>Preventie en duurzame inzetbaarheid</w:t>
      </w:r>
    </w:p>
    <w:p w:rsidR="00AC2157" w:rsidRPr="00B05209" w:rsidRDefault="00837F2F" w:rsidP="00AC2157">
      <w:pPr>
        <w:spacing w:line="240" w:lineRule="atLeast"/>
      </w:pPr>
      <w:r>
        <w:t xml:space="preserve">De SER plaatst het advies in de context van preventie en duurzame inzetbaarheid. </w:t>
      </w:r>
      <w:r w:rsidRPr="00B05209">
        <w:t xml:space="preserve">Zoals </w:t>
      </w:r>
      <w:r w:rsidRPr="00B05209">
        <w:t>in het advies ook wordt geconstateerd, gebeurt er op het gebied van preventie en duurzame inzetbaarheid</w:t>
      </w:r>
      <w:r>
        <w:rPr>
          <w:rStyle w:val="Voetnootmarkering"/>
        </w:rPr>
        <w:footnoteReference w:id="4"/>
      </w:r>
      <w:r w:rsidRPr="00B05209">
        <w:t xml:space="preserve"> al veel en zijn hiertoe de nodige instrumenten beschikbaar.</w:t>
      </w:r>
    </w:p>
    <w:p w:rsidR="00AC2157" w:rsidRPr="00B05209" w:rsidRDefault="00837F2F" w:rsidP="00AC2157">
      <w:pPr>
        <w:spacing w:line="240" w:lineRule="atLeast"/>
      </w:pPr>
    </w:p>
    <w:p w:rsidR="00AC2157" w:rsidRPr="00B05209" w:rsidRDefault="00837F2F" w:rsidP="00AC2157">
      <w:pPr>
        <w:spacing w:line="240" w:lineRule="atLeast"/>
        <w:rPr>
          <w:szCs w:val="18"/>
        </w:rPr>
      </w:pPr>
      <w:r w:rsidRPr="00B05209">
        <w:rPr>
          <w:b/>
        </w:rPr>
        <w:t xml:space="preserve"> ‘</w:t>
      </w:r>
      <w:r w:rsidRPr="00B05209">
        <w:rPr>
          <w:szCs w:val="18"/>
        </w:rPr>
        <w:t>Alles is gezondheid…’ is het onderdeel van het Nationaal Programma Preventie (NPP) dat p</w:t>
      </w:r>
      <w:r w:rsidRPr="00B05209">
        <w:rPr>
          <w:szCs w:val="18"/>
        </w:rPr>
        <w:t>rimair gericht is op het opgang brengen van een maatschappelijke beweging om preventie en gezondheid een vast onderdeel van het ‘dagelijkse leven’ te maken. De werkplek is daarbij een belangrijke setting, naast de wijk, school en de zorg. Ruim 1250 organis</w:t>
      </w:r>
      <w:r w:rsidRPr="00B05209">
        <w:rPr>
          <w:szCs w:val="18"/>
        </w:rPr>
        <w:t>aties hebben zich via 264 pledges (‘plechtige beloftes’) aan de doelstellingen van het NPP verbonden: 92 pledges zijn gerelateerd aan werk.</w:t>
      </w:r>
      <w:r w:rsidRPr="00B05209">
        <w:t xml:space="preserve"> </w:t>
      </w:r>
      <w:r w:rsidRPr="00B05209">
        <w:rPr>
          <w:szCs w:val="18"/>
        </w:rPr>
        <w:t>De doelstelling van het NPP luidt: “De gezondheid van mensen bevorderen en chronische ziekten voorkomen, door een in</w:t>
      </w:r>
      <w:r w:rsidRPr="00B05209">
        <w:rPr>
          <w:szCs w:val="18"/>
        </w:rPr>
        <w:t>tegrale aanpak in de omgeving waar ze wonen, werken en leren”.</w:t>
      </w:r>
    </w:p>
    <w:p w:rsidR="00AC2157" w:rsidRPr="00B05209" w:rsidRDefault="00837F2F" w:rsidP="00AC2157">
      <w:pPr>
        <w:spacing w:line="240" w:lineRule="atLeast"/>
        <w:rPr>
          <w:szCs w:val="18"/>
        </w:rPr>
      </w:pPr>
    </w:p>
    <w:p w:rsidR="00AC2157" w:rsidRPr="00B05209" w:rsidRDefault="00837F2F" w:rsidP="00AC2157">
      <w:pPr>
        <w:spacing w:line="240" w:lineRule="atLeast"/>
        <w:rPr>
          <w:szCs w:val="18"/>
        </w:rPr>
      </w:pPr>
      <w:r w:rsidRPr="00B05209">
        <w:rPr>
          <w:szCs w:val="18"/>
        </w:rPr>
        <w:t>De programmalijn ‘Werk(en) is gezond’ bij ZonMw is onderdeel van het 5e Programma Preventie, dat als onderzoeksprogramma het Nationaal Programma NPP volgt en voedt. In 2016 wordt de inhoudelij</w:t>
      </w:r>
      <w:r w:rsidRPr="00B05209">
        <w:rPr>
          <w:szCs w:val="18"/>
        </w:rPr>
        <w:t>ke programmering vastgesteld. Daarbij ligt de nadruk op de relatie gezondheid – werk en sociaal economische positie. Speciale aandacht is er in dit verband voor werknemers met een lage sociaal economische positie die een chronische aandoening hebben. Op di</w:t>
      </w:r>
      <w:r w:rsidRPr="00B05209">
        <w:rPr>
          <w:szCs w:val="18"/>
        </w:rPr>
        <w:t xml:space="preserve">t moment wordt een kennissynthese uitgevoerd om te achterhalen waar lacunes in kennis zijn in de praktijk, het beleid en de wetenschap. </w:t>
      </w:r>
    </w:p>
    <w:p w:rsidR="00AC2157" w:rsidRPr="00B05209" w:rsidRDefault="00837F2F" w:rsidP="00AC2157">
      <w:pPr>
        <w:spacing w:line="240" w:lineRule="atLeast"/>
        <w:rPr>
          <w:szCs w:val="18"/>
        </w:rPr>
      </w:pPr>
    </w:p>
    <w:p w:rsidR="00AC2157" w:rsidRDefault="00837F2F" w:rsidP="00AC2157">
      <w:pPr>
        <w:spacing w:line="240" w:lineRule="atLeast"/>
        <w:rPr>
          <w:szCs w:val="18"/>
        </w:rPr>
      </w:pPr>
      <w:r w:rsidRPr="00B05209">
        <w:rPr>
          <w:szCs w:val="18"/>
        </w:rPr>
        <w:t>Op initiatief van het centrum Werk Gezondheid en in samenwerking met ‘Alles is gezondheid…’ is de commissie Werk en Ge</w:t>
      </w:r>
      <w:r w:rsidRPr="00B05209">
        <w:rPr>
          <w:szCs w:val="18"/>
        </w:rPr>
        <w:t>zondheid samengesteld. De commissie bestaat uit wetenschappers, vertegenwoordigers van patiënten, arbodiensten, zorgverzekeraars en werkgevers. Zij gaat een extra impuls geven aan het ondersteunen van werkgevers om mensen, ook met een chronische ziekte, zo</w:t>
      </w:r>
      <w:r w:rsidRPr="00B05209">
        <w:rPr>
          <w:szCs w:val="18"/>
        </w:rPr>
        <w:t xml:space="preserve"> gezond mogelijk aan het werk te houden.</w:t>
      </w:r>
      <w:r w:rsidRPr="00B05209">
        <w:t xml:space="preserve"> </w:t>
      </w:r>
      <w:r w:rsidRPr="00B05209">
        <w:rPr>
          <w:szCs w:val="18"/>
        </w:rPr>
        <w:t>De commissie presenteerde zijn voornemens tijdens de 9 maart 2016 gehouden conferentie ‘Alles is gezondheid…’. In samenwerking met MVO Nederland (Maatschappelijk Verantwoord Ondernemen) zijn onder andere voorbeelden</w:t>
      </w:r>
      <w:r w:rsidRPr="00B05209">
        <w:rPr>
          <w:szCs w:val="18"/>
        </w:rPr>
        <w:t xml:space="preserve"> van geslaagde gezondheidsbevordering in het bedrijfsleven opgehaald. Deze worden nu verspreid. </w:t>
      </w:r>
    </w:p>
    <w:p w:rsidR="00DB2725" w:rsidRPr="00B05209" w:rsidRDefault="00837F2F" w:rsidP="00AC2157">
      <w:pPr>
        <w:spacing w:line="240" w:lineRule="atLeast"/>
        <w:rPr>
          <w:szCs w:val="18"/>
        </w:rPr>
      </w:pPr>
    </w:p>
    <w:p w:rsidR="00AC2157" w:rsidRDefault="00837F2F" w:rsidP="00AC2157">
      <w:pPr>
        <w:spacing w:line="240" w:lineRule="atLeast"/>
      </w:pPr>
      <w:r w:rsidRPr="00B05209">
        <w:t xml:space="preserve">Ik ondersteun ook de verbinding die de SER legt tussen preventie van ziekteverzuim en uitval en de inzet van instrumenten als de Risico-Inventarisatie </w:t>
      </w:r>
      <w:r w:rsidRPr="00F513C4">
        <w:t>en -Eva</w:t>
      </w:r>
      <w:r w:rsidRPr="00F513C4">
        <w:t>luatie (RI&amp;E), Periodiek Arbeid Gezondheidskundig Onderzoek (PAGO) en Work Ability Index (WAI) in</w:t>
      </w:r>
      <w:r w:rsidRPr="00B05209">
        <w:t xml:space="preserve"> bedrijven. Daarbij is het aan de werkgever met zijn werknemers/Ondernemingsraad om te komen tot specifiek op de onderneming gericht arbo- en preventiebeleid. </w:t>
      </w:r>
      <w:r w:rsidRPr="00B05209">
        <w:t xml:space="preserve">Voor chronisch zieke werkenden en werkgevers zijn ondersteuning door bedrijfsartsen en andere arboprofessionals, net als een goede samenwerking van de bedrijfsgezondheidszorg met de reguliere zorg van belang. </w:t>
      </w:r>
    </w:p>
    <w:p w:rsidR="00B26972" w:rsidRPr="00B05209" w:rsidRDefault="00837F2F" w:rsidP="00AC2157">
      <w:pPr>
        <w:spacing w:line="240" w:lineRule="atLeast"/>
      </w:pPr>
    </w:p>
    <w:p w:rsidR="00B26972" w:rsidRPr="00B05209" w:rsidRDefault="00837F2F" w:rsidP="00B26972">
      <w:pPr>
        <w:spacing w:line="240" w:lineRule="atLeast"/>
      </w:pPr>
      <w:r w:rsidRPr="00B05209">
        <w:rPr>
          <w:szCs w:val="18"/>
        </w:rPr>
        <w:t xml:space="preserve">Het programma duurzame inzetbaarheid van het </w:t>
      </w:r>
      <w:r w:rsidRPr="00B05209">
        <w:rPr>
          <w:szCs w:val="18"/>
        </w:rPr>
        <w:t>Ministerie van Sociale Zaken en Werkgelegenheid (SZW) bevordert sinds 2012 via het delen van (wetenschappelijke) kennis en goede praktijkervaringen, dat werkgevers en werkenden eerder en op een goede manier in beweging komen en tijdig de juiste maatregelen</w:t>
      </w:r>
      <w:r w:rsidRPr="00B05209">
        <w:rPr>
          <w:szCs w:val="18"/>
        </w:rPr>
        <w:t xml:space="preserve"> kunnen toepassen om duurzame inzetbaarheid te bevorderen. Deze aanpak is een aanvulling op beleid, wet- en regelgeving op de terreinen gezond en veilig werken, scholing van werkenden en arbeidsmobiliteit. In de eerste plaats wordt ingezet op het vergroten</w:t>
      </w:r>
      <w:r w:rsidRPr="00B05209">
        <w:rPr>
          <w:szCs w:val="18"/>
        </w:rPr>
        <w:t xml:space="preserve"> van de bewustwording bij werkgevers en werkenden, door belangrijke thema’s te agenderen via communicatiecampagnes. Daarnaast worden werkgevers en (chronisch zieke) werkenden gestimuleerd en gefaciliteerd om praktisch aan de slag te gaan. </w:t>
      </w:r>
    </w:p>
    <w:p w:rsidR="00B26972" w:rsidRDefault="00837F2F" w:rsidP="00B26972">
      <w:pPr>
        <w:spacing w:line="240" w:lineRule="atLeast"/>
      </w:pPr>
    </w:p>
    <w:p w:rsidR="00B26972" w:rsidRPr="00B05209" w:rsidRDefault="00837F2F" w:rsidP="00B26972">
      <w:pPr>
        <w:spacing w:line="240" w:lineRule="atLeast"/>
      </w:pPr>
      <w:r w:rsidRPr="00B05209">
        <w:t>Bedrijven en se</w:t>
      </w:r>
      <w:r w:rsidRPr="00B05209">
        <w:t>ctoren die willen investeren in gezondheid en vitaliteit, kunnen gebruik maken van de ESF subsidie duurzame inzetbaarheid bedrijven, en de ESF subsidie duurzame inzetbaarheid regio’s en sectoren. In het najaar van 2016 wordt de regeling wederom opengesteld</w:t>
      </w:r>
      <w:r w:rsidRPr="00B05209">
        <w:t xml:space="preserve"> voor dit doel (€ 22 mln.). </w:t>
      </w:r>
    </w:p>
    <w:p w:rsidR="00AC2157" w:rsidRPr="00B05209" w:rsidRDefault="00837F2F" w:rsidP="00AC2157">
      <w:pPr>
        <w:spacing w:line="240" w:lineRule="atLeast"/>
      </w:pPr>
    </w:p>
    <w:p w:rsidR="00AC2157" w:rsidRPr="00B05209" w:rsidRDefault="00837F2F" w:rsidP="00AC2157">
      <w:pPr>
        <w:spacing w:line="240" w:lineRule="atLeast"/>
        <w:rPr>
          <w:b/>
        </w:rPr>
      </w:pPr>
      <w:r w:rsidRPr="00B05209">
        <w:rPr>
          <w:b/>
        </w:rPr>
        <w:t>Tot slot</w:t>
      </w:r>
    </w:p>
    <w:p w:rsidR="00AC2157" w:rsidRPr="00B05209" w:rsidRDefault="00837F2F" w:rsidP="00AC2157">
      <w:pPr>
        <w:spacing w:line="240" w:lineRule="atLeast"/>
      </w:pPr>
      <w:r w:rsidRPr="00B05209">
        <w:t>Werken met een chronische ziekte is heel gewoon en zal de komende jaren steeds vaker voorkomen. Aan het werk kunnen zijn is van belang voor iedereen, in de eerste plaats natuurlijk voor de werkende, maar ook voor de s</w:t>
      </w:r>
      <w:r w:rsidRPr="00B05209">
        <w:t>amenleving als geheel omdat we niet zonder de bijdrage van chronisch zieken kunnen.</w:t>
      </w:r>
    </w:p>
    <w:p w:rsidR="00195D0C" w:rsidRDefault="00837F2F" w:rsidP="00AC2157">
      <w:pPr>
        <w:spacing w:line="240" w:lineRule="atLeast"/>
      </w:pPr>
    </w:p>
    <w:p w:rsidR="00AC2157" w:rsidRPr="00B05209" w:rsidRDefault="00837F2F" w:rsidP="00AC2157">
      <w:pPr>
        <w:spacing w:line="240" w:lineRule="atLeast"/>
      </w:pPr>
      <w:r w:rsidRPr="00B05209">
        <w:t xml:space="preserve">Om dit mogelijk te maken staat voor mij het voeren van eigen regie voorop. Het uitgangspunt is dat de individuele werknemer met een chronische ziekte </w:t>
      </w:r>
      <w:r>
        <w:t>o</w:t>
      </w:r>
      <w:r w:rsidRPr="00B05209">
        <w:t xml:space="preserve">ptimaal mee </w:t>
      </w:r>
      <w:r>
        <w:t>kan doen</w:t>
      </w:r>
      <w:r w:rsidRPr="00B05209">
        <w:t xml:space="preserve"> op de arbeidsmarkt. Ik roep daartoe alle partijen op om werk te maken van de aanbevelingen en daarbij niet op elkaar te wachten, maar om elkaar te helpen bij het maken van het huiswerk en de samenwerking op te zoeken. In bestuurlijke overleggen zal ik het</w:t>
      </w:r>
      <w:r w:rsidRPr="00B05209">
        <w:t xml:space="preserve"> belang van het aan het werk krijgen en houden van mensen met een chronische ziekte blijven benadrukken en partijen aanspreken op hun verantwoordelijkheid hierbij.</w:t>
      </w:r>
    </w:p>
    <w:p w:rsidR="002637D4" w:rsidRDefault="00837F2F" w:rsidP="00AC2157">
      <w:pPr>
        <w:spacing w:line="240" w:lineRule="atLeast"/>
      </w:pPr>
    </w:p>
    <w:p w:rsidR="00AC2157" w:rsidRPr="00B05209" w:rsidRDefault="00837F2F" w:rsidP="00AC2157">
      <w:pPr>
        <w:spacing w:line="240" w:lineRule="atLeast"/>
      </w:pPr>
      <w:r>
        <w:t xml:space="preserve">Met </w:t>
      </w:r>
      <w:r>
        <w:t xml:space="preserve">de SER ben ik van mening dat het vooral op de werkvloer moet gebeuren. Daarom zie ik voor de SER, waarin werkgevers- en werknemersorganisaties en kroonleden zijn vertegenwoordigd, een belangrijke rol weggelegd. Ik heb de SER dan ook gevraagd om, </w:t>
      </w:r>
      <w:r w:rsidRPr="00B05209">
        <w:t>in samenwe</w:t>
      </w:r>
      <w:r w:rsidRPr="00B05209">
        <w:t xml:space="preserve">rking met de Commissie Werk en Gezondheid, waar nodig de uitvoering van de aanbevelingen te initiëren en de voortgang van de uitvoering te bewaken. </w:t>
      </w:r>
    </w:p>
    <w:p w:rsidR="00316EE2" w:rsidRDefault="00837F2F" w:rsidP="00AC2157">
      <w:pPr>
        <w:autoSpaceDE w:val="0"/>
        <w:adjustRightInd w:val="0"/>
        <w:spacing w:line="240" w:lineRule="atLeast"/>
      </w:pPr>
    </w:p>
    <w:p w:rsidR="00AC2157" w:rsidRPr="00B05209" w:rsidRDefault="00837F2F" w:rsidP="00AC2157">
      <w:pPr>
        <w:autoSpaceDE w:val="0"/>
        <w:adjustRightInd w:val="0"/>
        <w:spacing w:line="240" w:lineRule="atLeast"/>
      </w:pPr>
      <w:r w:rsidRPr="00B05209">
        <w:t>Om de ontwikkelingen met betrekking tot werkenden met een chronische ziekte te kunnen volgen wordt door de</w:t>
      </w:r>
      <w:r w:rsidRPr="00B05209">
        <w:t xml:space="preserve"> minister van SZW gemonitord met zowel een tweejaarlijks Cao-onderzoek als met de Nationale Enquête Arbeidsomstandigheden. </w:t>
      </w:r>
    </w:p>
    <w:p w:rsidR="00AC2157" w:rsidRPr="00B05209" w:rsidRDefault="00837F2F" w:rsidP="00AC2157">
      <w:pPr>
        <w:autoSpaceDE w:val="0"/>
        <w:adjustRightInd w:val="0"/>
        <w:spacing w:line="240" w:lineRule="atLeast"/>
      </w:pPr>
    </w:p>
    <w:p w:rsidR="00AC2157" w:rsidRPr="00B05209" w:rsidRDefault="00837F2F" w:rsidP="00AC2157">
      <w:pPr>
        <w:autoSpaceDE w:val="0"/>
        <w:adjustRightInd w:val="0"/>
        <w:spacing w:line="240" w:lineRule="atLeast"/>
      </w:pPr>
      <w:r w:rsidRPr="00B05209">
        <w:t>Samen laten we zien dat werken met een chronische ziekte vanzelfsprekend is en dat het niet meer dan normaal is dat iedereen zijn s</w:t>
      </w:r>
      <w:r w:rsidRPr="00B05209">
        <w:t>teentje bijdraagt om dat mogelijk te maken. Daarmee sluit ik aan bij de nieuwe definitie van gezondheid van Huber</w:t>
      </w:r>
      <w:r>
        <w:rPr>
          <w:rStyle w:val="Voetnootmarkering"/>
        </w:rPr>
        <w:footnoteReference w:id="5"/>
      </w:r>
      <w:r w:rsidRPr="00B05209">
        <w:t xml:space="preserve"> die uitgaat van meedoen in de maatschappij en wat een persoon wel k</w:t>
      </w:r>
      <w:r>
        <w:t>an. Of om met de SER te spreken:</w:t>
      </w:r>
      <w:r w:rsidRPr="00B05209">
        <w:t xml:space="preserve"> ‘Werk</w:t>
      </w:r>
      <w:r>
        <w:t xml:space="preserve">: </w:t>
      </w:r>
      <w:r w:rsidRPr="00B05209">
        <w:t>van belang voor iedereen’.</w:t>
      </w:r>
    </w:p>
    <w:p w:rsidR="00AC2157" w:rsidRDefault="00837F2F" w:rsidP="00AC2157">
      <w:pPr>
        <w:autoSpaceDE w:val="0"/>
        <w:adjustRightInd w:val="0"/>
        <w:spacing w:line="240" w:lineRule="atLeast"/>
      </w:pPr>
    </w:p>
    <w:p w:rsidR="00AC2157" w:rsidRPr="00B05209" w:rsidRDefault="00837F2F" w:rsidP="00AC2157">
      <w:pPr>
        <w:autoSpaceDE w:val="0"/>
        <w:adjustRightInd w:val="0"/>
        <w:spacing w:line="240" w:lineRule="atLeast"/>
      </w:pPr>
    </w:p>
    <w:p w:rsidR="00AC2157" w:rsidRPr="00B05209" w:rsidRDefault="00837F2F" w:rsidP="00AC2157">
      <w:pPr>
        <w:spacing w:line="240" w:lineRule="atLeast"/>
      </w:pPr>
      <w:r w:rsidRPr="00B05209">
        <w:t>Hooga</w:t>
      </w:r>
      <w:r w:rsidRPr="00B05209">
        <w:t>chtend,</w:t>
      </w:r>
    </w:p>
    <w:p w:rsidR="00AC2157" w:rsidRPr="00B05209" w:rsidRDefault="00837F2F" w:rsidP="00AC2157">
      <w:pPr>
        <w:spacing w:line="240" w:lineRule="atLeast"/>
      </w:pPr>
    </w:p>
    <w:tbl>
      <w:tblPr>
        <w:tblW w:w="0" w:type="auto"/>
        <w:tblCellMar>
          <w:left w:w="0" w:type="dxa"/>
          <w:right w:w="0" w:type="dxa"/>
        </w:tblCellMar>
        <w:tblLook w:val="01E0"/>
      </w:tblPr>
      <w:tblGrid>
        <w:gridCol w:w="7539"/>
      </w:tblGrid>
      <w:tr w:rsidR="00BE685C" w:rsidTr="00AC2157">
        <w:trPr>
          <w:cantSplit/>
        </w:trPr>
        <w:tc>
          <w:tcPr>
            <w:tcW w:w="7651" w:type="dxa"/>
          </w:tcPr>
          <w:p w:rsidR="001951C1" w:rsidRDefault="00837F2F" w:rsidP="00AC2157">
            <w:pPr>
              <w:spacing w:line="240" w:lineRule="atLeast"/>
            </w:pPr>
            <w:bookmarkStart w:id="2" w:name="iOndertekening" w:colFirst="0" w:colLast="0"/>
            <w:r w:rsidRPr="00B05209">
              <w:t xml:space="preserve">de </w:t>
            </w:r>
            <w:r>
              <w:t>m</w:t>
            </w:r>
            <w:r w:rsidRPr="00B05209">
              <w:t xml:space="preserve">inister van Volksgezondheid, </w:t>
            </w:r>
          </w:p>
          <w:p w:rsidR="00AC2157" w:rsidRPr="00B05209" w:rsidRDefault="00837F2F" w:rsidP="00AC2157">
            <w:pPr>
              <w:spacing w:line="240" w:lineRule="atLeast"/>
            </w:pPr>
            <w:r w:rsidRPr="00B05209">
              <w:t>Welzijn en Sport,</w:t>
            </w:r>
          </w:p>
          <w:p w:rsidR="00AC2157" w:rsidRPr="00B05209" w:rsidRDefault="00837F2F" w:rsidP="00AC2157">
            <w:pPr>
              <w:spacing w:line="240" w:lineRule="atLeast"/>
            </w:pPr>
          </w:p>
          <w:p w:rsidR="00AC2157" w:rsidRDefault="00837F2F" w:rsidP="00AC2157">
            <w:pPr>
              <w:spacing w:line="240" w:lineRule="atLeast"/>
            </w:pPr>
          </w:p>
          <w:p w:rsidR="00AC2157" w:rsidRDefault="00837F2F" w:rsidP="00AC2157">
            <w:pPr>
              <w:spacing w:line="240" w:lineRule="atLeast"/>
            </w:pPr>
          </w:p>
          <w:p w:rsidR="00AC2157" w:rsidRPr="00B05209" w:rsidRDefault="00837F2F" w:rsidP="00AC2157">
            <w:pPr>
              <w:spacing w:line="240" w:lineRule="atLeast"/>
            </w:pPr>
          </w:p>
          <w:p w:rsidR="00AC2157" w:rsidRPr="00B05209" w:rsidRDefault="00837F2F" w:rsidP="00AC2157">
            <w:pPr>
              <w:spacing w:line="240" w:lineRule="atLeast"/>
            </w:pPr>
          </w:p>
          <w:p w:rsidR="00AC2157" w:rsidRDefault="00837F2F" w:rsidP="00AC2157">
            <w:pPr>
              <w:spacing w:line="240" w:lineRule="atLeast"/>
            </w:pPr>
            <w:r>
              <w:t xml:space="preserve">mw. </w:t>
            </w:r>
            <w:r w:rsidRPr="00B05209">
              <w:t>drs. E.I. Schippers</w:t>
            </w:r>
          </w:p>
        </w:tc>
      </w:tr>
      <w:bookmarkEnd w:id="2"/>
    </w:tbl>
    <w:p w:rsidR="00AC2157" w:rsidRPr="00F22A66" w:rsidRDefault="00837F2F" w:rsidP="00AC2157">
      <w:pPr>
        <w:spacing w:line="240" w:lineRule="atLeast"/>
        <w:rPr>
          <w:i/>
        </w:rPr>
      </w:pPr>
    </w:p>
    <w:sectPr w:rsidR="00AC2157" w:rsidRPr="00F22A66" w:rsidSect="00AC2157">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5C" w:rsidRDefault="00BE685C" w:rsidP="00BE685C">
      <w:pPr>
        <w:spacing w:line="240" w:lineRule="auto"/>
      </w:pPr>
      <w:r>
        <w:separator/>
      </w:r>
    </w:p>
  </w:endnote>
  <w:endnote w:type="continuationSeparator" w:id="0">
    <w:p w:rsidR="00BE685C" w:rsidRDefault="00BE685C" w:rsidP="00BE68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PPA O+ Univers">
    <w:altName w:val="Arial"/>
    <w:panose1 w:val="00000000000000000000"/>
    <w:charset w:val="00"/>
    <w:family w:val="swiss"/>
    <w:notTrueType/>
    <w:pitch w:val="default"/>
    <w:sig w:usb0="00000003" w:usb1="00000000" w:usb2="00000000" w:usb3="00000000" w:csb0="00000001" w:csb1="00000000"/>
  </w:font>
  <w:font w:name="SwiftEF-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xOT-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7C" w:rsidRDefault="00837F2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7C" w:rsidRDefault="00837F2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7C" w:rsidRDefault="00837F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C1" w:rsidRDefault="00837F2F">
      <w:r>
        <w:rPr>
          <w:color w:val="000000"/>
        </w:rPr>
        <w:separator/>
      </w:r>
    </w:p>
  </w:footnote>
  <w:footnote w:type="continuationSeparator" w:id="0">
    <w:p w:rsidR="001951C1" w:rsidRDefault="00837F2F">
      <w:r>
        <w:continuationSeparator/>
      </w:r>
    </w:p>
  </w:footnote>
  <w:footnote w:id="1">
    <w:p w:rsidR="001951C1" w:rsidRPr="001015E1" w:rsidRDefault="00837F2F" w:rsidP="00AC2157">
      <w:pPr>
        <w:pStyle w:val="Voetnoottekst"/>
        <w:rPr>
          <w:sz w:val="16"/>
          <w:szCs w:val="16"/>
        </w:rPr>
      </w:pPr>
      <w:r>
        <w:rPr>
          <w:rStyle w:val="Voetnootmarkering"/>
        </w:rPr>
        <w:footnoteRef/>
      </w:r>
      <w:r>
        <w:t xml:space="preserve"> </w:t>
      </w:r>
      <w:r w:rsidRPr="00154152">
        <w:rPr>
          <w:sz w:val="16"/>
          <w:szCs w:val="16"/>
        </w:rPr>
        <w:t xml:space="preserve">De SER </w:t>
      </w:r>
      <w:r>
        <w:rPr>
          <w:sz w:val="16"/>
          <w:szCs w:val="16"/>
        </w:rPr>
        <w:t xml:space="preserve">richt zich in het advies primair op mensen die met somatische en/of psychische chronische ziekten te maken hebben, en trekt bewust geen scherpe grens omdat knelpunten en oplossingen op verschillende groepen van toepassing zijn. </w:t>
      </w:r>
    </w:p>
  </w:footnote>
  <w:footnote w:id="2">
    <w:p w:rsidR="001951C1" w:rsidRPr="00B330E6" w:rsidRDefault="00837F2F" w:rsidP="00AC2157">
      <w:pPr>
        <w:pStyle w:val="Voetnoottekst"/>
        <w:rPr>
          <w:sz w:val="16"/>
          <w:szCs w:val="16"/>
        </w:rPr>
      </w:pPr>
      <w:r>
        <w:rPr>
          <w:rStyle w:val="Voetnootmarkering"/>
        </w:rPr>
        <w:footnoteRef/>
      </w:r>
      <w:r>
        <w:t xml:space="preserve"> </w:t>
      </w:r>
      <w:r w:rsidRPr="00955361">
        <w:rPr>
          <w:sz w:val="16"/>
          <w:szCs w:val="16"/>
        </w:rPr>
        <w:t>Vaste Commissie Sociale Z</w:t>
      </w:r>
      <w:r w:rsidRPr="00955361">
        <w:rPr>
          <w:sz w:val="16"/>
          <w:szCs w:val="16"/>
        </w:rPr>
        <w:t>aken en Werkgelegenheid, met deelname van een lid van de Vaste Commissie Volksgezondheid, Welzijn en Sport 21 april jl.</w:t>
      </w:r>
    </w:p>
  </w:footnote>
  <w:footnote w:id="3">
    <w:p w:rsidR="001951C1" w:rsidRPr="00D065A9" w:rsidRDefault="00837F2F" w:rsidP="00B26972">
      <w:pPr>
        <w:pStyle w:val="Voetnoottekst"/>
        <w:rPr>
          <w:sz w:val="16"/>
          <w:szCs w:val="16"/>
        </w:rPr>
      </w:pPr>
      <w:r w:rsidRPr="00B05209">
        <w:rPr>
          <w:rStyle w:val="Voetnootmarkering"/>
        </w:rPr>
        <w:footnoteRef/>
      </w:r>
      <w:r w:rsidRPr="00B05209">
        <w:t xml:space="preserve"> </w:t>
      </w:r>
      <w:r w:rsidRPr="00B05209">
        <w:rPr>
          <w:sz w:val="16"/>
          <w:szCs w:val="16"/>
        </w:rPr>
        <w:t>Eerste Kamer, vergaderjaar 2015-2016, 34 375, A</w:t>
      </w:r>
    </w:p>
  </w:footnote>
  <w:footnote w:id="4">
    <w:p w:rsidR="001951C1" w:rsidRPr="00635895" w:rsidRDefault="00837F2F">
      <w:pPr>
        <w:pStyle w:val="Voetnoottekst"/>
        <w:rPr>
          <w:sz w:val="16"/>
          <w:szCs w:val="16"/>
        </w:rPr>
      </w:pPr>
      <w:r w:rsidRPr="00635895">
        <w:rPr>
          <w:rStyle w:val="Voetnootmarkering"/>
          <w:sz w:val="16"/>
          <w:szCs w:val="16"/>
        </w:rPr>
        <w:footnoteRef/>
      </w:r>
      <w:r w:rsidRPr="00635895">
        <w:rPr>
          <w:sz w:val="16"/>
          <w:szCs w:val="16"/>
        </w:rPr>
        <w:t xml:space="preserve"> www.duurzameinzetbaarheid.nl</w:t>
      </w:r>
    </w:p>
  </w:footnote>
  <w:footnote w:id="5">
    <w:p w:rsidR="001951C1" w:rsidRPr="00891601" w:rsidRDefault="00837F2F" w:rsidP="00AC2157">
      <w:pPr>
        <w:pStyle w:val="Voetnoottekst"/>
        <w:rPr>
          <w:sz w:val="16"/>
          <w:szCs w:val="16"/>
        </w:rPr>
      </w:pPr>
      <w:r w:rsidRPr="00891601">
        <w:rPr>
          <w:rStyle w:val="Voetnootmarkering"/>
          <w:sz w:val="16"/>
          <w:szCs w:val="16"/>
        </w:rPr>
        <w:footnoteRef/>
      </w:r>
      <w:r w:rsidRPr="00891601">
        <w:rPr>
          <w:sz w:val="16"/>
          <w:szCs w:val="16"/>
        </w:rPr>
        <w:t xml:space="preserve"> </w:t>
      </w:r>
      <w:r w:rsidRPr="00891601">
        <w:rPr>
          <w:bCs/>
          <w:sz w:val="16"/>
          <w:szCs w:val="16"/>
        </w:rPr>
        <w:t>Gezondheid als het vermogen zich aan te passen en een</w:t>
      </w:r>
      <w:r w:rsidRPr="00891601">
        <w:rPr>
          <w:bCs/>
          <w:sz w:val="16"/>
          <w:szCs w:val="16"/>
        </w:rPr>
        <w:t xml:space="preserve"> eigen regie te voeren, in het licht van de fysieke, emotionele en sociale uitdagingen van het leven</w:t>
      </w:r>
      <w:r>
        <w:rPr>
          <w:b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7C" w:rsidRDefault="00837F2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C1" w:rsidRDefault="00BE685C">
    <w:pPr>
      <w:pStyle w:val="Koptekst"/>
    </w:pPr>
    <w:r>
      <w:rPr>
        <w:noProof/>
        <w:lang w:eastAsia="nl-NL" w:bidi="ar-SA"/>
      </w:rPr>
      <w:pict>
        <v:shapetype id="_x0000_t202" coordsize="21600,21600" o:spt="202" path="m,l,21600r21600,l21600,xe">
          <v:stroke joinstyle="miter"/>
          <v:path gradientshapeok="t" o:connecttype="rect"/>
        </v:shapetype>
        <v:shape id="Text Box 5" o:spid="_x0000_s2049" type="#_x0000_t202" style="position:absolute;margin-left:466.35pt;margin-top:152.5pt;width:99.2pt;height:630.7pt;z-index:251660288;visibility:visible;mso-position-horizontal-relative:page;mso-position-vertical-relative:page;mso-width-relative:margin;mso-height-relative:margin" strokecolor="white">
          <v:textbox inset="0,0,0,0">
            <w:txbxContent>
              <w:p w:rsidR="00050CC7" w:rsidRDefault="00837F2F" w:rsidP="00050CC7">
                <w:pPr>
                  <w:pStyle w:val="Huisstijl-ReferentiegegevenskopW1"/>
                  <w:rPr>
                    <w:lang w:val="en-US"/>
                  </w:rPr>
                </w:pPr>
              </w:p>
              <w:p w:rsidR="00050CC7" w:rsidRDefault="00837F2F" w:rsidP="00050CC7">
                <w:pPr>
                  <w:pStyle w:val="Huisstijl-ReferentiegegevenskopW1"/>
                  <w:rPr>
                    <w:lang w:val="en-US"/>
                  </w:rPr>
                </w:pPr>
              </w:p>
              <w:p w:rsidR="00050CC7" w:rsidRPr="00050CC7" w:rsidRDefault="00837F2F" w:rsidP="00050CC7">
                <w:pPr>
                  <w:pStyle w:val="Huisstijl-ReferentiegegevenskopW1"/>
                  <w:rPr>
                    <w:lang w:val="en-US"/>
                  </w:rPr>
                </w:pPr>
                <w:r w:rsidRPr="00050CC7">
                  <w:rPr>
                    <w:lang w:val="en-US"/>
                  </w:rPr>
                  <w:t>Kenmerk</w:t>
                </w:r>
                <w:r w:rsidRPr="00050CC7">
                  <w:rPr>
                    <w:lang w:val="en-US"/>
                  </w:rPr>
                  <w:br/>
                </w:r>
                <w:r w:rsidRPr="00050CC7">
                  <w:rPr>
                    <w:b w:val="0"/>
                    <w:lang w:val="en-US"/>
                  </w:rPr>
                  <w:t>951794-148993-MEVA</w:t>
                </w:r>
              </w:p>
              <w:p w:rsidR="001951C1" w:rsidRDefault="00837F2F"/>
            </w:txbxContent>
          </v:textbox>
          <w10:wrap anchorx="page" anchory="page"/>
        </v:shape>
      </w:pict>
    </w:r>
    <w:r>
      <w:rPr>
        <w:noProof/>
        <w:lang w:eastAsia="nl-NL" w:bidi="ar-SA"/>
      </w:rPr>
      <w:pict>
        <v:shape id="Text Box 18" o:spid="_x0000_s2050" type="#_x0000_t202" style="position:absolute;margin-left:466.35pt;margin-top:805.15pt;width:99.2pt;height:16.85pt;z-index:251661312;visibility:visible;mso-position-horizontal-relative:page;mso-position-vertical-relative:page;mso-width-relative:margin;mso-height-relative:margin" strokecolor="white">
          <v:textbox inset="0,0,0,0">
            <w:txbxContent>
              <w:p w:rsidR="001951C1" w:rsidRDefault="00837F2F">
                <w:pPr>
                  <w:pStyle w:val="Huisstijl-Paginanummer"/>
                </w:pPr>
                <w:r>
                  <w:t xml:space="preserve">Pagina </w:t>
                </w:r>
                <w:r w:rsidR="00BE685C">
                  <w:fldChar w:fldCharType="begin"/>
                </w:r>
                <w:r>
                  <w:instrText xml:space="preserve"> PAGE    \* MERGEFORMAT </w:instrText>
                </w:r>
                <w:r w:rsidR="00BE685C">
                  <w:fldChar w:fldCharType="separate"/>
                </w:r>
                <w:r>
                  <w:rPr>
                    <w:noProof/>
                  </w:rPr>
                  <w:t>6</w:t>
                </w:r>
                <w:r w:rsidR="00BE685C">
                  <w:rPr>
                    <w:noProof/>
                  </w:rPr>
                  <w:fldChar w:fldCharType="end"/>
                </w:r>
                <w:r>
                  <w:t xml:space="preserve"> van </w:t>
                </w:r>
                <w:fldSimple w:instr=" SECTIONPAGES  \* Arabic  \* MERGEFORMAT ">
                  <w:r>
                    <w:rPr>
                      <w:noProof/>
                    </w:rPr>
                    <w:t>6</w:t>
                  </w:r>
                </w:fldSimple>
              </w:p>
              <w:p w:rsidR="001951C1" w:rsidRDefault="00837F2F"/>
              <w:p w:rsidR="001951C1" w:rsidRDefault="00837F2F">
                <w:pPr>
                  <w:pStyle w:val="Huisstijl-Paginanummer"/>
                </w:pPr>
              </w:p>
              <w:p w:rsidR="001951C1" w:rsidRDefault="00837F2F">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C1" w:rsidRDefault="00BE685C">
    <w:pPr>
      <w:pStyle w:val="Koptekst"/>
    </w:pPr>
    <w:r>
      <w:rPr>
        <w:noProof/>
        <w:lang w:eastAsia="nl-NL" w:bidi="ar-SA"/>
      </w:rPr>
      <w:pict>
        <v:shapetype id="_x0000_t202" coordsize="21600,21600" o:spt="202" path="m,l,21600r21600,l21600,xe">
          <v:stroke joinstyle="miter"/>
          <v:path gradientshapeok="t" o:connecttype="rect"/>
        </v:shapetype>
        <v:shape id="Text Box 16" o:spid="_x0000_s2051" type="#_x0000_t202" style="position:absolute;margin-left:79.5pt;margin-top:296.75pt;width:323.1pt;height:36.75pt;z-index:251665408;visibility:visible;mso-position-horizontal-relative:page;mso-position-vertical-relative:page;mso-width-relative:margin;mso-height-relative:margin" strokecolor="white">
          <v:textbox style="mso-fit-shape-to-text:t" inset="0,0,0,0">
            <w:txbxContent>
              <w:p w:rsidR="001951C1" w:rsidRDefault="00837F2F">
                <w:pPr>
                  <w:pStyle w:val="Huisstijl-Datumenbetreft"/>
                  <w:tabs>
                    <w:tab w:val="left" w:pos="-5954"/>
                    <w:tab w:val="left" w:pos="-5670"/>
                  </w:tabs>
                </w:pPr>
                <w:r>
                  <w:t>Datum</w:t>
                </w:r>
                <w:r>
                  <w:tab/>
                </w:r>
                <w:sdt>
                  <w:sdtPr>
                    <w:alias w:val="Date"/>
                    <w:tag w:val="Date"/>
                    <w:id w:val="9667415"/>
                    <w:dataBinding w:prefixMappings="xmlns:dg='http://docgen.org/date' " w:xpath="/dg:DocgenData[1]/dg:Date[1]" w:storeItemID="{1E0496B1-BA6A-4DFB-8540-4521ED13D968}"/>
                    <w:date w:fullDate="2016-11-21T00:00:00Z">
                      <w:dateFormat w:val="d MMMM YYYY"/>
                      <w:lid w:val="nl-NL"/>
                      <w:storeMappedDataAs w:val="dateTime"/>
                      <w:calendar w:val="gregorian"/>
                    </w:date>
                  </w:sdtPr>
                  <w:sdtContent>
                    <w:r>
                      <w:t>21 november 2016</w:t>
                    </w:r>
                  </w:sdtContent>
                </w:sdt>
              </w:p>
              <w:p w:rsidR="001951C1" w:rsidRDefault="00837F2F">
                <w:pPr>
                  <w:pStyle w:val="Huisstijl-Datumenbetreft"/>
                  <w:tabs>
                    <w:tab w:val="left" w:pos="-5954"/>
                    <w:tab w:val="left" w:pos="-5670"/>
                  </w:tabs>
                </w:pPr>
                <w:r>
                  <w:t>Betreft</w:t>
                </w:r>
                <w:r>
                  <w:tab/>
                  <w:t>SER advies over werken met een chronische ziekte</w:t>
                </w:r>
              </w:p>
              <w:p w:rsidR="001951C1" w:rsidRDefault="00837F2F">
                <w:pPr>
                  <w:pStyle w:val="Huisstijl-Datumenbetreft"/>
                  <w:tabs>
                    <w:tab w:val="left" w:pos="-5954"/>
                    <w:tab w:val="left" w:pos="-5670"/>
                  </w:tabs>
                </w:pPr>
              </w:p>
            </w:txbxContent>
          </v:textbox>
          <w10:wrap type="topAndBottom" anchorx="page" anchory="page"/>
        </v:shape>
      </w:pict>
    </w:r>
    <w:r w:rsidR="00837F2F">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37F2F">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w:pict>
        <v:shape id="Text Box 17" o:spid="_x0000_s2052" type="#_x0000_t202" style="position:absolute;margin-left:466.35pt;margin-top:154.7pt;width:99.2pt;height:630.7pt;z-index:251666432;visibility:visible;mso-position-horizontal-relative:page;mso-position-vertical-relative:page;mso-width-relative:margin;mso-height-relative:margin" strokecolor="white">
          <v:textbox inset="0,0,0,0">
            <w:txbxContent>
              <w:p w:rsidR="001951C1" w:rsidRDefault="00837F2F" w:rsidP="001951C1">
                <w:pPr>
                  <w:pStyle w:val="Huisstijl-Afzendgegevens"/>
                </w:pPr>
                <w:r>
                  <w:t>Ministerie van VWS</w:t>
                </w:r>
              </w:p>
              <w:p w:rsidR="00050CC7" w:rsidRDefault="00837F2F" w:rsidP="001951C1">
                <w:pPr>
                  <w:pStyle w:val="Huisstijl-Afzendgegevens"/>
                </w:pPr>
                <w:r>
                  <w:t>MEVA/BOA</w:t>
                </w:r>
              </w:p>
              <w:p w:rsidR="001951C1" w:rsidRPr="00050CC7" w:rsidRDefault="00837F2F" w:rsidP="001951C1">
                <w:pPr>
                  <w:pStyle w:val="Huisstijl-AfzendgegevensW1"/>
                </w:pPr>
                <w:r w:rsidRPr="00050CC7">
                  <w:t>Bezoekadres</w:t>
                </w:r>
              </w:p>
              <w:p w:rsidR="001951C1" w:rsidRDefault="00837F2F" w:rsidP="001951C1">
                <w:pPr>
                  <w:pStyle w:val="Huisstijl-Afzendgegevens"/>
                </w:pPr>
                <w:r>
                  <w:t>Parnassusplein 5</w:t>
                </w:r>
              </w:p>
              <w:p w:rsidR="001951C1" w:rsidRDefault="00837F2F" w:rsidP="001951C1">
                <w:pPr>
                  <w:pStyle w:val="Huisstijl-Afzendgegevens"/>
                </w:pPr>
                <w:r>
                  <w:t>2511 VX  Den Haag</w:t>
                </w:r>
              </w:p>
              <w:p w:rsidR="001951C1" w:rsidRDefault="00837F2F" w:rsidP="001951C1">
                <w:pPr>
                  <w:pStyle w:val="Huisstijl-Afzendgegevens"/>
                </w:pPr>
                <w:r>
                  <w:t>T</w:t>
                </w:r>
                <w:r>
                  <w:tab/>
                  <w:t>070 340 79 11</w:t>
                </w:r>
              </w:p>
              <w:p w:rsidR="001951C1" w:rsidRPr="00050CC7" w:rsidRDefault="00837F2F" w:rsidP="001951C1">
                <w:pPr>
                  <w:pStyle w:val="Huisstijl-Afzendgegevens"/>
                  <w:rPr>
                    <w:lang w:val="en-US"/>
                  </w:rPr>
                </w:pPr>
                <w:r w:rsidRPr="00050CC7">
                  <w:rPr>
                    <w:lang w:val="en-US"/>
                  </w:rPr>
                  <w:t>F</w:t>
                </w:r>
                <w:r w:rsidRPr="00050CC7">
                  <w:rPr>
                    <w:lang w:val="en-US"/>
                  </w:rPr>
                  <w:tab/>
                  <w:t>070 340 78 34</w:t>
                </w:r>
              </w:p>
              <w:p w:rsidR="001951C1" w:rsidRPr="00050CC7" w:rsidRDefault="00837F2F" w:rsidP="001951C1">
                <w:pPr>
                  <w:pStyle w:val="Huisstijl-Afzendgegevens"/>
                  <w:rPr>
                    <w:lang w:val="en-US"/>
                  </w:rPr>
                </w:pPr>
                <w:r w:rsidRPr="00050CC7">
                  <w:rPr>
                    <w:lang w:val="en-US"/>
                  </w:rPr>
                  <w:t>www.rijksoverheid.nl</w:t>
                </w:r>
              </w:p>
              <w:p w:rsidR="00050CC7" w:rsidRPr="00050CC7" w:rsidRDefault="00837F2F" w:rsidP="001951C1">
                <w:pPr>
                  <w:pStyle w:val="Huisstijl-ReferentiegegevenskopW1"/>
                  <w:rPr>
                    <w:lang w:val="en-US"/>
                  </w:rPr>
                </w:pPr>
              </w:p>
              <w:p w:rsidR="00050CC7" w:rsidRPr="00050CC7" w:rsidRDefault="00837F2F" w:rsidP="001951C1">
                <w:pPr>
                  <w:pStyle w:val="Huisstijl-ReferentiegegevenskopW1"/>
                  <w:rPr>
                    <w:lang w:val="en-US"/>
                  </w:rPr>
                </w:pPr>
                <w:r w:rsidRPr="00050CC7">
                  <w:rPr>
                    <w:lang w:val="en-US"/>
                  </w:rPr>
                  <w:t>Kenmerk</w:t>
                </w:r>
                <w:r w:rsidRPr="00050CC7">
                  <w:rPr>
                    <w:lang w:val="en-US"/>
                  </w:rPr>
                  <w:br/>
                </w:r>
                <w:r w:rsidRPr="00050CC7">
                  <w:rPr>
                    <w:b w:val="0"/>
                    <w:lang w:val="en-US"/>
                  </w:rPr>
                  <w:t>951794-148993-MEVA</w:t>
                </w:r>
              </w:p>
              <w:p w:rsidR="001951C1" w:rsidRDefault="00837F2F" w:rsidP="00050CC7">
                <w:pPr>
                  <w:pStyle w:val="Huisstijl-ReferentiegegevenskopW1"/>
                </w:pPr>
                <w:r w:rsidRPr="00FA607C">
                  <w:br/>
                </w:r>
                <w:r>
                  <w:t>Bijlage(n)</w:t>
                </w:r>
                <w:r>
                  <w:br/>
                </w:r>
                <w:r w:rsidRPr="00050CC7">
                  <w:rPr>
                    <w:b w:val="0"/>
                  </w:rPr>
                  <w:t>1</w:t>
                </w:r>
                <w:r>
                  <w:t xml:space="preserve"> </w:t>
                </w:r>
              </w:p>
              <w:p w:rsidR="001951C1" w:rsidRDefault="00837F2F" w:rsidP="001951C1">
                <w:pPr>
                  <w:pStyle w:val="Huisstijl-Referentiegegevens"/>
                </w:pPr>
              </w:p>
              <w:p w:rsidR="001951C1" w:rsidRDefault="00837F2F" w:rsidP="001951C1">
                <w:pPr>
                  <w:pStyle w:val="Huisstijl-Afzendgegevens"/>
                </w:pPr>
                <w:r>
                  <w:rPr>
                    <w:kern w:val="0"/>
                  </w:rPr>
                  <w:t>Correspondentie uitsluitend richten aan het retouradres met vermelding van de datum en het kenmerk van deze brief</w:t>
                </w:r>
              </w:p>
            </w:txbxContent>
          </v:textbox>
          <w10:wrap anchorx="page" anchory="page"/>
        </v:shape>
      </w:pict>
    </w:r>
    <w:r>
      <w:rPr>
        <w:noProof/>
        <w:lang w:eastAsia="nl-NL" w:bidi="ar-SA"/>
      </w:rPr>
      <w:pict>
        <v:shape id="Text Box 14" o:spid="_x0000_s2053" type="#_x0000_t202" style="position:absolute;margin-left:79.4pt;margin-top:152.95pt;width:235.3pt;height:85.05pt;z-index:251663360;visibility:visible;mso-position-horizontal-relative:page;mso-position-vertical-relative:page;mso-width-relative:margin;mso-height-relative:margin" strokecolor="white">
          <v:textbox inset="0,0,0,0">
            <w:txbxContent>
              <w:p w:rsidR="001951C1" w:rsidRDefault="00837F2F">
                <w:pPr>
                  <w:pStyle w:val="Huisstijl-Toezendgegevens"/>
                </w:pPr>
                <w:r w:rsidRPr="008D59C5">
                  <w:t>De Voorzitter van de Tweede Kamer</w:t>
                </w:r>
                <w:r w:rsidRPr="008D59C5">
                  <w:br/>
                  <w:t>der Staten-Generaal</w:t>
                </w:r>
                <w:r w:rsidRPr="008D59C5">
                  <w:br/>
                  <w:t>Postbus 20018</w:t>
                </w:r>
                <w:r w:rsidRPr="008D59C5">
                  <w:br/>
                  <w:t>2500 E</w:t>
                </w:r>
                <w:r w:rsidRPr="008D59C5">
                  <w:t>A DEN HAAG</w:t>
                </w:r>
              </w:p>
            </w:txbxContent>
          </v:textbox>
          <w10:wrap anchorx="page" anchory="page"/>
        </v:shape>
      </w:pict>
    </w:r>
    <w:r>
      <w:rPr>
        <w:noProof/>
        <w:lang w:eastAsia="nl-NL" w:bidi="ar-SA"/>
      </w:rPr>
      <w:pict>
        <v:shape id="Text Box 8" o:spid="_x0000_s2054" type="#_x0000_t202" style="position:absolute;margin-left:466.35pt;margin-top:805.1pt;width:57.55pt;height:8.5pt;z-index:251667456;visibility:visible;mso-position-horizontal-relative:page;mso-position-vertical-relative:page;mso-width-relative:margin;mso-height-relative:margin" strokecolor="white">
          <v:textbox inset="0,0,0,0">
            <w:txbxContent>
              <w:p w:rsidR="001951C1" w:rsidRDefault="00837F2F">
                <w:pPr>
                  <w:pStyle w:val="Huisstijl-Paginanummer"/>
                </w:pPr>
                <w:r>
                  <w:t xml:space="preserve">Pagina </w:t>
                </w:r>
                <w:r w:rsidR="00BE685C">
                  <w:fldChar w:fldCharType="begin"/>
                </w:r>
                <w:r>
                  <w:instrText xml:space="preserve"> PAGE    \* MERGEFORMAT </w:instrText>
                </w:r>
                <w:r w:rsidR="00BE685C">
                  <w:fldChar w:fldCharType="separate"/>
                </w:r>
                <w:r>
                  <w:rPr>
                    <w:noProof/>
                  </w:rPr>
                  <w:t>1</w:t>
                </w:r>
                <w:r w:rsidR="00BE685C">
                  <w:rPr>
                    <w:noProof/>
                  </w:rPr>
                  <w:fldChar w:fldCharType="end"/>
                </w:r>
                <w:r>
                  <w:t xml:space="preserve"> van </w:t>
                </w:r>
                <w:fldSimple w:instr=" SECTIONPAGES  \* Arabic  \* MERGEFORMAT ">
                  <w:r>
                    <w:rPr>
                      <w:noProof/>
                    </w:rPr>
                    <w:t>6</w:t>
                  </w:r>
                </w:fldSimple>
              </w:p>
            </w:txbxContent>
          </v:textbox>
          <w10:wrap anchorx="page" anchory="page"/>
          <w10:anchorlock/>
        </v:shape>
      </w:pict>
    </w:r>
    <w:r>
      <w:rPr>
        <w:noProof/>
        <w:lang w:eastAsia="nl-NL" w:bidi="ar-SA"/>
      </w:rPr>
      <w:pict>
        <v:shape id="Text Box 15" o:spid="_x0000_s205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1951C1" w:rsidRDefault="00837F2F">
                <w:pPr>
                  <w:pStyle w:val="Huisstijl-Toezendgegevens"/>
                </w:pPr>
              </w:p>
            </w:txbxContent>
          </v:textbox>
          <w10:wrap anchorx="page" anchory="page"/>
        </v:shape>
      </w:pict>
    </w:r>
    <w:r>
      <w:rPr>
        <w:noProof/>
        <w:lang w:eastAsia="nl-NL" w:bidi="ar-SA"/>
      </w:rPr>
      <w:pict>
        <v:shape id="Text Box 13" o:spid="_x0000_s2056" type="#_x0000_t202" style="position:absolute;margin-left:79.4pt;margin-top:135.05pt;width:282.75pt;height:11.35pt;z-index:251662336;visibility:visible;mso-position-horizontal-relative:page;mso-position-vertical-relative:page;mso-width-relative:margin;mso-height-relative:margin" strokecolor="white">
          <o:lock v:ext="edit" aspectratio="t"/>
          <v:textbox inset="0,0,0,0">
            <w:txbxContent>
              <w:p w:rsidR="001951C1" w:rsidRDefault="00837F2F">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FD7"/>
    <w:multiLevelType w:val="hybridMultilevel"/>
    <w:tmpl w:val="35CAD466"/>
    <w:lvl w:ilvl="0" w:tplc="7E249B90">
      <w:start w:val="1"/>
      <w:numFmt w:val="decimal"/>
      <w:lvlText w:val="%1."/>
      <w:lvlJc w:val="left"/>
      <w:pPr>
        <w:ind w:left="720" w:hanging="360"/>
      </w:pPr>
      <w:rPr>
        <w:rFonts w:hint="default"/>
      </w:rPr>
    </w:lvl>
    <w:lvl w:ilvl="1" w:tplc="8E48C5E2" w:tentative="1">
      <w:start w:val="1"/>
      <w:numFmt w:val="lowerLetter"/>
      <w:lvlText w:val="%2."/>
      <w:lvlJc w:val="left"/>
      <w:pPr>
        <w:ind w:left="1440" w:hanging="360"/>
      </w:pPr>
    </w:lvl>
    <w:lvl w:ilvl="2" w:tplc="F21C9C54" w:tentative="1">
      <w:start w:val="1"/>
      <w:numFmt w:val="lowerRoman"/>
      <w:lvlText w:val="%3."/>
      <w:lvlJc w:val="right"/>
      <w:pPr>
        <w:ind w:left="2160" w:hanging="180"/>
      </w:pPr>
    </w:lvl>
    <w:lvl w:ilvl="3" w:tplc="A87C38EC" w:tentative="1">
      <w:start w:val="1"/>
      <w:numFmt w:val="decimal"/>
      <w:lvlText w:val="%4."/>
      <w:lvlJc w:val="left"/>
      <w:pPr>
        <w:ind w:left="2880" w:hanging="360"/>
      </w:pPr>
    </w:lvl>
    <w:lvl w:ilvl="4" w:tplc="4410868A" w:tentative="1">
      <w:start w:val="1"/>
      <w:numFmt w:val="lowerLetter"/>
      <w:lvlText w:val="%5."/>
      <w:lvlJc w:val="left"/>
      <w:pPr>
        <w:ind w:left="3600" w:hanging="360"/>
      </w:pPr>
    </w:lvl>
    <w:lvl w:ilvl="5" w:tplc="02EC645C" w:tentative="1">
      <w:start w:val="1"/>
      <w:numFmt w:val="lowerRoman"/>
      <w:lvlText w:val="%6."/>
      <w:lvlJc w:val="right"/>
      <w:pPr>
        <w:ind w:left="4320" w:hanging="180"/>
      </w:pPr>
    </w:lvl>
    <w:lvl w:ilvl="6" w:tplc="94B451A0" w:tentative="1">
      <w:start w:val="1"/>
      <w:numFmt w:val="decimal"/>
      <w:lvlText w:val="%7."/>
      <w:lvlJc w:val="left"/>
      <w:pPr>
        <w:ind w:left="5040" w:hanging="360"/>
      </w:pPr>
    </w:lvl>
    <w:lvl w:ilvl="7" w:tplc="DB76B7AC" w:tentative="1">
      <w:start w:val="1"/>
      <w:numFmt w:val="lowerLetter"/>
      <w:lvlText w:val="%8."/>
      <w:lvlJc w:val="left"/>
      <w:pPr>
        <w:ind w:left="5760" w:hanging="360"/>
      </w:pPr>
    </w:lvl>
    <w:lvl w:ilvl="8" w:tplc="E5C098FA" w:tentative="1">
      <w:start w:val="1"/>
      <w:numFmt w:val="lowerRoman"/>
      <w:lvlText w:val="%9."/>
      <w:lvlJc w:val="right"/>
      <w:pPr>
        <w:ind w:left="6480" w:hanging="180"/>
      </w:pPr>
    </w:lvl>
  </w:abstractNum>
  <w:abstractNum w:abstractNumId="1">
    <w:nsid w:val="148F6C3E"/>
    <w:multiLevelType w:val="hybridMultilevel"/>
    <w:tmpl w:val="96DC1324"/>
    <w:lvl w:ilvl="0" w:tplc="68D674CA">
      <w:start w:val="1"/>
      <w:numFmt w:val="bullet"/>
      <w:lvlText w:val="o"/>
      <w:lvlJc w:val="left"/>
      <w:pPr>
        <w:ind w:left="720" w:hanging="360"/>
      </w:pPr>
      <w:rPr>
        <w:rFonts w:ascii="Courier New" w:hAnsi="Courier New" w:cs="Courier New" w:hint="default"/>
      </w:rPr>
    </w:lvl>
    <w:lvl w:ilvl="1" w:tplc="F454E334">
      <w:start w:val="1"/>
      <w:numFmt w:val="decimal"/>
      <w:lvlText w:val="%2."/>
      <w:lvlJc w:val="left"/>
      <w:pPr>
        <w:tabs>
          <w:tab w:val="num" w:pos="1440"/>
        </w:tabs>
        <w:ind w:left="1440" w:hanging="360"/>
      </w:pPr>
    </w:lvl>
    <w:lvl w:ilvl="2" w:tplc="D60AE2EC">
      <w:start w:val="1"/>
      <w:numFmt w:val="decimal"/>
      <w:lvlText w:val="%3."/>
      <w:lvlJc w:val="left"/>
      <w:pPr>
        <w:tabs>
          <w:tab w:val="num" w:pos="2160"/>
        </w:tabs>
        <w:ind w:left="2160" w:hanging="360"/>
      </w:pPr>
    </w:lvl>
    <w:lvl w:ilvl="3" w:tplc="27101538">
      <w:start w:val="1"/>
      <w:numFmt w:val="decimal"/>
      <w:lvlText w:val="%4."/>
      <w:lvlJc w:val="left"/>
      <w:pPr>
        <w:tabs>
          <w:tab w:val="num" w:pos="2880"/>
        </w:tabs>
        <w:ind w:left="2880" w:hanging="360"/>
      </w:pPr>
    </w:lvl>
    <w:lvl w:ilvl="4" w:tplc="681EA00C">
      <w:start w:val="1"/>
      <w:numFmt w:val="decimal"/>
      <w:lvlText w:val="%5."/>
      <w:lvlJc w:val="left"/>
      <w:pPr>
        <w:tabs>
          <w:tab w:val="num" w:pos="3600"/>
        </w:tabs>
        <w:ind w:left="3600" w:hanging="360"/>
      </w:pPr>
    </w:lvl>
    <w:lvl w:ilvl="5" w:tplc="58CAB2D2">
      <w:start w:val="1"/>
      <w:numFmt w:val="decimal"/>
      <w:lvlText w:val="%6."/>
      <w:lvlJc w:val="left"/>
      <w:pPr>
        <w:tabs>
          <w:tab w:val="num" w:pos="4320"/>
        </w:tabs>
        <w:ind w:left="4320" w:hanging="360"/>
      </w:pPr>
    </w:lvl>
    <w:lvl w:ilvl="6" w:tplc="CAD02EAA">
      <w:start w:val="1"/>
      <w:numFmt w:val="decimal"/>
      <w:lvlText w:val="%7."/>
      <w:lvlJc w:val="left"/>
      <w:pPr>
        <w:tabs>
          <w:tab w:val="num" w:pos="5040"/>
        </w:tabs>
        <w:ind w:left="5040" w:hanging="360"/>
      </w:pPr>
    </w:lvl>
    <w:lvl w:ilvl="7" w:tplc="AB28CC3A">
      <w:start w:val="1"/>
      <w:numFmt w:val="decimal"/>
      <w:lvlText w:val="%8."/>
      <w:lvlJc w:val="left"/>
      <w:pPr>
        <w:tabs>
          <w:tab w:val="num" w:pos="5760"/>
        </w:tabs>
        <w:ind w:left="5760" w:hanging="360"/>
      </w:pPr>
    </w:lvl>
    <w:lvl w:ilvl="8" w:tplc="8552083C">
      <w:start w:val="1"/>
      <w:numFmt w:val="decimal"/>
      <w:lvlText w:val="%9."/>
      <w:lvlJc w:val="left"/>
      <w:pPr>
        <w:tabs>
          <w:tab w:val="num" w:pos="6480"/>
        </w:tabs>
        <w:ind w:left="6480" w:hanging="360"/>
      </w:pPr>
    </w:lvl>
  </w:abstractNum>
  <w:abstractNum w:abstractNumId="2">
    <w:nsid w:val="1B9B5151"/>
    <w:multiLevelType w:val="hybridMultilevel"/>
    <w:tmpl w:val="9C4E037E"/>
    <w:lvl w:ilvl="0" w:tplc="3FE48900">
      <w:start w:val="1"/>
      <w:numFmt w:val="bullet"/>
      <w:lvlText w:val=""/>
      <w:lvlJc w:val="left"/>
      <w:pPr>
        <w:ind w:left="720" w:hanging="360"/>
      </w:pPr>
      <w:rPr>
        <w:rFonts w:ascii="Symbol" w:hAnsi="Symbol" w:hint="default"/>
      </w:rPr>
    </w:lvl>
    <w:lvl w:ilvl="1" w:tplc="2584B2E0" w:tentative="1">
      <w:start w:val="1"/>
      <w:numFmt w:val="bullet"/>
      <w:lvlText w:val="o"/>
      <w:lvlJc w:val="left"/>
      <w:pPr>
        <w:ind w:left="1440" w:hanging="360"/>
      </w:pPr>
      <w:rPr>
        <w:rFonts w:ascii="Courier New" w:hAnsi="Courier New" w:cs="Courier New" w:hint="default"/>
      </w:rPr>
    </w:lvl>
    <w:lvl w:ilvl="2" w:tplc="C0C49F3E" w:tentative="1">
      <w:start w:val="1"/>
      <w:numFmt w:val="bullet"/>
      <w:lvlText w:val=""/>
      <w:lvlJc w:val="left"/>
      <w:pPr>
        <w:ind w:left="2160" w:hanging="360"/>
      </w:pPr>
      <w:rPr>
        <w:rFonts w:ascii="Wingdings" w:hAnsi="Wingdings" w:hint="default"/>
      </w:rPr>
    </w:lvl>
    <w:lvl w:ilvl="3" w:tplc="8C5AFABC" w:tentative="1">
      <w:start w:val="1"/>
      <w:numFmt w:val="bullet"/>
      <w:lvlText w:val=""/>
      <w:lvlJc w:val="left"/>
      <w:pPr>
        <w:ind w:left="2880" w:hanging="360"/>
      </w:pPr>
      <w:rPr>
        <w:rFonts w:ascii="Symbol" w:hAnsi="Symbol" w:hint="default"/>
      </w:rPr>
    </w:lvl>
    <w:lvl w:ilvl="4" w:tplc="BC20AA6A" w:tentative="1">
      <w:start w:val="1"/>
      <w:numFmt w:val="bullet"/>
      <w:lvlText w:val="o"/>
      <w:lvlJc w:val="left"/>
      <w:pPr>
        <w:ind w:left="3600" w:hanging="360"/>
      </w:pPr>
      <w:rPr>
        <w:rFonts w:ascii="Courier New" w:hAnsi="Courier New" w:cs="Courier New" w:hint="default"/>
      </w:rPr>
    </w:lvl>
    <w:lvl w:ilvl="5" w:tplc="48D443B8" w:tentative="1">
      <w:start w:val="1"/>
      <w:numFmt w:val="bullet"/>
      <w:lvlText w:val=""/>
      <w:lvlJc w:val="left"/>
      <w:pPr>
        <w:ind w:left="4320" w:hanging="360"/>
      </w:pPr>
      <w:rPr>
        <w:rFonts w:ascii="Wingdings" w:hAnsi="Wingdings" w:hint="default"/>
      </w:rPr>
    </w:lvl>
    <w:lvl w:ilvl="6" w:tplc="52C4B6D8" w:tentative="1">
      <w:start w:val="1"/>
      <w:numFmt w:val="bullet"/>
      <w:lvlText w:val=""/>
      <w:lvlJc w:val="left"/>
      <w:pPr>
        <w:ind w:left="5040" w:hanging="360"/>
      </w:pPr>
      <w:rPr>
        <w:rFonts w:ascii="Symbol" w:hAnsi="Symbol" w:hint="default"/>
      </w:rPr>
    </w:lvl>
    <w:lvl w:ilvl="7" w:tplc="F912BD7A" w:tentative="1">
      <w:start w:val="1"/>
      <w:numFmt w:val="bullet"/>
      <w:lvlText w:val="o"/>
      <w:lvlJc w:val="left"/>
      <w:pPr>
        <w:ind w:left="5760" w:hanging="360"/>
      </w:pPr>
      <w:rPr>
        <w:rFonts w:ascii="Courier New" w:hAnsi="Courier New" w:cs="Courier New" w:hint="default"/>
      </w:rPr>
    </w:lvl>
    <w:lvl w:ilvl="8" w:tplc="A9D877BC" w:tentative="1">
      <w:start w:val="1"/>
      <w:numFmt w:val="bullet"/>
      <w:lvlText w:val=""/>
      <w:lvlJc w:val="left"/>
      <w:pPr>
        <w:ind w:left="6480" w:hanging="360"/>
      </w:pPr>
      <w:rPr>
        <w:rFonts w:ascii="Wingdings" w:hAnsi="Wingdings" w:hint="default"/>
      </w:rPr>
    </w:lvl>
  </w:abstractNum>
  <w:abstractNum w:abstractNumId="3">
    <w:nsid w:val="29C76D38"/>
    <w:multiLevelType w:val="hybridMultilevel"/>
    <w:tmpl w:val="17E86284"/>
    <w:lvl w:ilvl="0" w:tplc="3D928F58">
      <w:start w:val="1"/>
      <w:numFmt w:val="decimal"/>
      <w:lvlText w:val="%1."/>
      <w:lvlJc w:val="left"/>
      <w:pPr>
        <w:ind w:left="720" w:hanging="360"/>
      </w:pPr>
      <w:rPr>
        <w:rFonts w:hint="default"/>
      </w:rPr>
    </w:lvl>
    <w:lvl w:ilvl="1" w:tplc="CBF03A06" w:tentative="1">
      <w:start w:val="1"/>
      <w:numFmt w:val="lowerLetter"/>
      <w:lvlText w:val="%2."/>
      <w:lvlJc w:val="left"/>
      <w:pPr>
        <w:ind w:left="1440" w:hanging="360"/>
      </w:pPr>
    </w:lvl>
    <w:lvl w:ilvl="2" w:tplc="6C0A13E2" w:tentative="1">
      <w:start w:val="1"/>
      <w:numFmt w:val="lowerRoman"/>
      <w:lvlText w:val="%3."/>
      <w:lvlJc w:val="right"/>
      <w:pPr>
        <w:ind w:left="2160" w:hanging="180"/>
      </w:pPr>
    </w:lvl>
    <w:lvl w:ilvl="3" w:tplc="3C8AD22E" w:tentative="1">
      <w:start w:val="1"/>
      <w:numFmt w:val="decimal"/>
      <w:lvlText w:val="%4."/>
      <w:lvlJc w:val="left"/>
      <w:pPr>
        <w:ind w:left="2880" w:hanging="360"/>
      </w:pPr>
    </w:lvl>
    <w:lvl w:ilvl="4" w:tplc="B9384D36" w:tentative="1">
      <w:start w:val="1"/>
      <w:numFmt w:val="lowerLetter"/>
      <w:lvlText w:val="%5."/>
      <w:lvlJc w:val="left"/>
      <w:pPr>
        <w:ind w:left="3600" w:hanging="360"/>
      </w:pPr>
    </w:lvl>
    <w:lvl w:ilvl="5" w:tplc="77124FF2" w:tentative="1">
      <w:start w:val="1"/>
      <w:numFmt w:val="lowerRoman"/>
      <w:lvlText w:val="%6."/>
      <w:lvlJc w:val="right"/>
      <w:pPr>
        <w:ind w:left="4320" w:hanging="180"/>
      </w:pPr>
    </w:lvl>
    <w:lvl w:ilvl="6" w:tplc="6144FF52" w:tentative="1">
      <w:start w:val="1"/>
      <w:numFmt w:val="decimal"/>
      <w:lvlText w:val="%7."/>
      <w:lvlJc w:val="left"/>
      <w:pPr>
        <w:ind w:left="5040" w:hanging="360"/>
      </w:pPr>
    </w:lvl>
    <w:lvl w:ilvl="7" w:tplc="7714BFC0" w:tentative="1">
      <w:start w:val="1"/>
      <w:numFmt w:val="lowerLetter"/>
      <w:lvlText w:val="%8."/>
      <w:lvlJc w:val="left"/>
      <w:pPr>
        <w:ind w:left="5760" w:hanging="360"/>
      </w:pPr>
    </w:lvl>
    <w:lvl w:ilvl="8" w:tplc="BEE25C7E" w:tentative="1">
      <w:start w:val="1"/>
      <w:numFmt w:val="lowerRoman"/>
      <w:lvlText w:val="%9."/>
      <w:lvlJc w:val="right"/>
      <w:pPr>
        <w:ind w:left="6480" w:hanging="180"/>
      </w:pPr>
    </w:lvl>
  </w:abstractNum>
  <w:abstractNum w:abstractNumId="4">
    <w:nsid w:val="2C061545"/>
    <w:multiLevelType w:val="hybridMultilevel"/>
    <w:tmpl w:val="D6E24FBA"/>
    <w:lvl w:ilvl="0" w:tplc="886C0D16">
      <w:numFmt w:val="bullet"/>
      <w:lvlText w:val="-"/>
      <w:lvlJc w:val="left"/>
      <w:pPr>
        <w:ind w:left="720" w:hanging="360"/>
      </w:pPr>
      <w:rPr>
        <w:rFonts w:ascii="Verdana" w:eastAsia="Times New Roman" w:hAnsi="Verdana" w:cs="Times New Roman" w:hint="default"/>
      </w:rPr>
    </w:lvl>
    <w:lvl w:ilvl="1" w:tplc="4EC2C8AA" w:tentative="1">
      <w:start w:val="1"/>
      <w:numFmt w:val="bullet"/>
      <w:lvlText w:val="o"/>
      <w:lvlJc w:val="left"/>
      <w:pPr>
        <w:ind w:left="1440" w:hanging="360"/>
      </w:pPr>
      <w:rPr>
        <w:rFonts w:ascii="Courier New" w:hAnsi="Courier New" w:cs="Courier New" w:hint="default"/>
      </w:rPr>
    </w:lvl>
    <w:lvl w:ilvl="2" w:tplc="C7EC4AA2" w:tentative="1">
      <w:start w:val="1"/>
      <w:numFmt w:val="bullet"/>
      <w:lvlText w:val=""/>
      <w:lvlJc w:val="left"/>
      <w:pPr>
        <w:ind w:left="2160" w:hanging="360"/>
      </w:pPr>
      <w:rPr>
        <w:rFonts w:ascii="Wingdings" w:hAnsi="Wingdings" w:hint="default"/>
      </w:rPr>
    </w:lvl>
    <w:lvl w:ilvl="3" w:tplc="7C925604" w:tentative="1">
      <w:start w:val="1"/>
      <w:numFmt w:val="bullet"/>
      <w:lvlText w:val=""/>
      <w:lvlJc w:val="left"/>
      <w:pPr>
        <w:ind w:left="2880" w:hanging="360"/>
      </w:pPr>
      <w:rPr>
        <w:rFonts w:ascii="Symbol" w:hAnsi="Symbol" w:hint="default"/>
      </w:rPr>
    </w:lvl>
    <w:lvl w:ilvl="4" w:tplc="4E629984" w:tentative="1">
      <w:start w:val="1"/>
      <w:numFmt w:val="bullet"/>
      <w:lvlText w:val="o"/>
      <w:lvlJc w:val="left"/>
      <w:pPr>
        <w:ind w:left="3600" w:hanging="360"/>
      </w:pPr>
      <w:rPr>
        <w:rFonts w:ascii="Courier New" w:hAnsi="Courier New" w:cs="Courier New" w:hint="default"/>
      </w:rPr>
    </w:lvl>
    <w:lvl w:ilvl="5" w:tplc="0B5E7D76" w:tentative="1">
      <w:start w:val="1"/>
      <w:numFmt w:val="bullet"/>
      <w:lvlText w:val=""/>
      <w:lvlJc w:val="left"/>
      <w:pPr>
        <w:ind w:left="4320" w:hanging="360"/>
      </w:pPr>
      <w:rPr>
        <w:rFonts w:ascii="Wingdings" w:hAnsi="Wingdings" w:hint="default"/>
      </w:rPr>
    </w:lvl>
    <w:lvl w:ilvl="6" w:tplc="B030D886" w:tentative="1">
      <w:start w:val="1"/>
      <w:numFmt w:val="bullet"/>
      <w:lvlText w:val=""/>
      <w:lvlJc w:val="left"/>
      <w:pPr>
        <w:ind w:left="5040" w:hanging="360"/>
      </w:pPr>
      <w:rPr>
        <w:rFonts w:ascii="Symbol" w:hAnsi="Symbol" w:hint="default"/>
      </w:rPr>
    </w:lvl>
    <w:lvl w:ilvl="7" w:tplc="2C1E025C" w:tentative="1">
      <w:start w:val="1"/>
      <w:numFmt w:val="bullet"/>
      <w:lvlText w:val="o"/>
      <w:lvlJc w:val="left"/>
      <w:pPr>
        <w:ind w:left="5760" w:hanging="360"/>
      </w:pPr>
      <w:rPr>
        <w:rFonts w:ascii="Courier New" w:hAnsi="Courier New" w:cs="Courier New" w:hint="default"/>
      </w:rPr>
    </w:lvl>
    <w:lvl w:ilvl="8" w:tplc="F7EA5DB6" w:tentative="1">
      <w:start w:val="1"/>
      <w:numFmt w:val="bullet"/>
      <w:lvlText w:val=""/>
      <w:lvlJc w:val="left"/>
      <w:pPr>
        <w:ind w:left="6480" w:hanging="360"/>
      </w:pPr>
      <w:rPr>
        <w:rFonts w:ascii="Wingdings" w:hAnsi="Wingdings" w:hint="default"/>
      </w:rPr>
    </w:lvl>
  </w:abstractNum>
  <w:abstractNum w:abstractNumId="5">
    <w:nsid w:val="31BF2A72"/>
    <w:multiLevelType w:val="hybridMultilevel"/>
    <w:tmpl w:val="17E86284"/>
    <w:lvl w:ilvl="0" w:tplc="2A984FE2">
      <w:start w:val="1"/>
      <w:numFmt w:val="decimal"/>
      <w:lvlText w:val="%1."/>
      <w:lvlJc w:val="left"/>
      <w:pPr>
        <w:ind w:left="720" w:hanging="360"/>
      </w:pPr>
      <w:rPr>
        <w:rFonts w:hint="default"/>
      </w:rPr>
    </w:lvl>
    <w:lvl w:ilvl="1" w:tplc="0FD8409E" w:tentative="1">
      <w:start w:val="1"/>
      <w:numFmt w:val="lowerLetter"/>
      <w:lvlText w:val="%2."/>
      <w:lvlJc w:val="left"/>
      <w:pPr>
        <w:ind w:left="1440" w:hanging="360"/>
      </w:pPr>
    </w:lvl>
    <w:lvl w:ilvl="2" w:tplc="7222186E" w:tentative="1">
      <w:start w:val="1"/>
      <w:numFmt w:val="lowerRoman"/>
      <w:lvlText w:val="%3."/>
      <w:lvlJc w:val="right"/>
      <w:pPr>
        <w:ind w:left="2160" w:hanging="180"/>
      </w:pPr>
    </w:lvl>
    <w:lvl w:ilvl="3" w:tplc="BB729E98" w:tentative="1">
      <w:start w:val="1"/>
      <w:numFmt w:val="decimal"/>
      <w:lvlText w:val="%4."/>
      <w:lvlJc w:val="left"/>
      <w:pPr>
        <w:ind w:left="2880" w:hanging="360"/>
      </w:pPr>
    </w:lvl>
    <w:lvl w:ilvl="4" w:tplc="BCF0FD60" w:tentative="1">
      <w:start w:val="1"/>
      <w:numFmt w:val="lowerLetter"/>
      <w:lvlText w:val="%5."/>
      <w:lvlJc w:val="left"/>
      <w:pPr>
        <w:ind w:left="3600" w:hanging="360"/>
      </w:pPr>
    </w:lvl>
    <w:lvl w:ilvl="5" w:tplc="CEA06E9E" w:tentative="1">
      <w:start w:val="1"/>
      <w:numFmt w:val="lowerRoman"/>
      <w:lvlText w:val="%6."/>
      <w:lvlJc w:val="right"/>
      <w:pPr>
        <w:ind w:left="4320" w:hanging="180"/>
      </w:pPr>
    </w:lvl>
    <w:lvl w:ilvl="6" w:tplc="01C2C8B2" w:tentative="1">
      <w:start w:val="1"/>
      <w:numFmt w:val="decimal"/>
      <w:lvlText w:val="%7."/>
      <w:lvlJc w:val="left"/>
      <w:pPr>
        <w:ind w:left="5040" w:hanging="360"/>
      </w:pPr>
    </w:lvl>
    <w:lvl w:ilvl="7" w:tplc="CF58E392" w:tentative="1">
      <w:start w:val="1"/>
      <w:numFmt w:val="lowerLetter"/>
      <w:lvlText w:val="%8."/>
      <w:lvlJc w:val="left"/>
      <w:pPr>
        <w:ind w:left="5760" w:hanging="360"/>
      </w:pPr>
    </w:lvl>
    <w:lvl w:ilvl="8" w:tplc="E034D7EE" w:tentative="1">
      <w:start w:val="1"/>
      <w:numFmt w:val="lowerRoman"/>
      <w:lvlText w:val="%9."/>
      <w:lvlJc w:val="right"/>
      <w:pPr>
        <w:ind w:left="6480" w:hanging="180"/>
      </w:pPr>
    </w:lvl>
  </w:abstractNum>
  <w:abstractNum w:abstractNumId="6">
    <w:nsid w:val="37DB1E64"/>
    <w:multiLevelType w:val="hybridMultilevel"/>
    <w:tmpl w:val="17E86284"/>
    <w:lvl w:ilvl="0" w:tplc="064CF5DA">
      <w:start w:val="1"/>
      <w:numFmt w:val="decimal"/>
      <w:lvlText w:val="%1."/>
      <w:lvlJc w:val="left"/>
      <w:pPr>
        <w:ind w:left="720" w:hanging="360"/>
      </w:pPr>
      <w:rPr>
        <w:rFonts w:hint="default"/>
      </w:rPr>
    </w:lvl>
    <w:lvl w:ilvl="1" w:tplc="47F4D2C4" w:tentative="1">
      <w:start w:val="1"/>
      <w:numFmt w:val="lowerLetter"/>
      <w:lvlText w:val="%2."/>
      <w:lvlJc w:val="left"/>
      <w:pPr>
        <w:ind w:left="1440" w:hanging="360"/>
      </w:pPr>
    </w:lvl>
    <w:lvl w:ilvl="2" w:tplc="4FA039B0" w:tentative="1">
      <w:start w:val="1"/>
      <w:numFmt w:val="lowerRoman"/>
      <w:lvlText w:val="%3."/>
      <w:lvlJc w:val="right"/>
      <w:pPr>
        <w:ind w:left="2160" w:hanging="180"/>
      </w:pPr>
    </w:lvl>
    <w:lvl w:ilvl="3" w:tplc="A3E2ACF0" w:tentative="1">
      <w:start w:val="1"/>
      <w:numFmt w:val="decimal"/>
      <w:lvlText w:val="%4."/>
      <w:lvlJc w:val="left"/>
      <w:pPr>
        <w:ind w:left="2880" w:hanging="360"/>
      </w:pPr>
    </w:lvl>
    <w:lvl w:ilvl="4" w:tplc="0AC2FB5C" w:tentative="1">
      <w:start w:val="1"/>
      <w:numFmt w:val="lowerLetter"/>
      <w:lvlText w:val="%5."/>
      <w:lvlJc w:val="left"/>
      <w:pPr>
        <w:ind w:left="3600" w:hanging="360"/>
      </w:pPr>
    </w:lvl>
    <w:lvl w:ilvl="5" w:tplc="9588E71E" w:tentative="1">
      <w:start w:val="1"/>
      <w:numFmt w:val="lowerRoman"/>
      <w:lvlText w:val="%6."/>
      <w:lvlJc w:val="right"/>
      <w:pPr>
        <w:ind w:left="4320" w:hanging="180"/>
      </w:pPr>
    </w:lvl>
    <w:lvl w:ilvl="6" w:tplc="21BA5836" w:tentative="1">
      <w:start w:val="1"/>
      <w:numFmt w:val="decimal"/>
      <w:lvlText w:val="%7."/>
      <w:lvlJc w:val="left"/>
      <w:pPr>
        <w:ind w:left="5040" w:hanging="360"/>
      </w:pPr>
    </w:lvl>
    <w:lvl w:ilvl="7" w:tplc="941C66F6" w:tentative="1">
      <w:start w:val="1"/>
      <w:numFmt w:val="lowerLetter"/>
      <w:lvlText w:val="%8."/>
      <w:lvlJc w:val="left"/>
      <w:pPr>
        <w:ind w:left="5760" w:hanging="360"/>
      </w:pPr>
    </w:lvl>
    <w:lvl w:ilvl="8" w:tplc="83B437BC" w:tentative="1">
      <w:start w:val="1"/>
      <w:numFmt w:val="lowerRoman"/>
      <w:lvlText w:val="%9."/>
      <w:lvlJc w:val="right"/>
      <w:pPr>
        <w:ind w:left="6480" w:hanging="180"/>
      </w:pPr>
    </w:lvl>
  </w:abstractNum>
  <w:abstractNum w:abstractNumId="7">
    <w:nsid w:val="3C083ED2"/>
    <w:multiLevelType w:val="hybridMultilevel"/>
    <w:tmpl w:val="17E86284"/>
    <w:lvl w:ilvl="0" w:tplc="ACACD510">
      <w:start w:val="1"/>
      <w:numFmt w:val="decimal"/>
      <w:lvlText w:val="%1."/>
      <w:lvlJc w:val="left"/>
      <w:pPr>
        <w:ind w:left="720" w:hanging="360"/>
      </w:pPr>
      <w:rPr>
        <w:rFonts w:hint="default"/>
      </w:rPr>
    </w:lvl>
    <w:lvl w:ilvl="1" w:tplc="7D02421C" w:tentative="1">
      <w:start w:val="1"/>
      <w:numFmt w:val="lowerLetter"/>
      <w:lvlText w:val="%2."/>
      <w:lvlJc w:val="left"/>
      <w:pPr>
        <w:ind w:left="1440" w:hanging="360"/>
      </w:pPr>
    </w:lvl>
    <w:lvl w:ilvl="2" w:tplc="A59A8462" w:tentative="1">
      <w:start w:val="1"/>
      <w:numFmt w:val="lowerRoman"/>
      <w:lvlText w:val="%3."/>
      <w:lvlJc w:val="right"/>
      <w:pPr>
        <w:ind w:left="2160" w:hanging="180"/>
      </w:pPr>
    </w:lvl>
    <w:lvl w:ilvl="3" w:tplc="10341B50" w:tentative="1">
      <w:start w:val="1"/>
      <w:numFmt w:val="decimal"/>
      <w:lvlText w:val="%4."/>
      <w:lvlJc w:val="left"/>
      <w:pPr>
        <w:ind w:left="2880" w:hanging="360"/>
      </w:pPr>
    </w:lvl>
    <w:lvl w:ilvl="4" w:tplc="2A42879C" w:tentative="1">
      <w:start w:val="1"/>
      <w:numFmt w:val="lowerLetter"/>
      <w:lvlText w:val="%5."/>
      <w:lvlJc w:val="left"/>
      <w:pPr>
        <w:ind w:left="3600" w:hanging="360"/>
      </w:pPr>
    </w:lvl>
    <w:lvl w:ilvl="5" w:tplc="D78471E2" w:tentative="1">
      <w:start w:val="1"/>
      <w:numFmt w:val="lowerRoman"/>
      <w:lvlText w:val="%6."/>
      <w:lvlJc w:val="right"/>
      <w:pPr>
        <w:ind w:left="4320" w:hanging="180"/>
      </w:pPr>
    </w:lvl>
    <w:lvl w:ilvl="6" w:tplc="76F4E746" w:tentative="1">
      <w:start w:val="1"/>
      <w:numFmt w:val="decimal"/>
      <w:lvlText w:val="%7."/>
      <w:lvlJc w:val="left"/>
      <w:pPr>
        <w:ind w:left="5040" w:hanging="360"/>
      </w:pPr>
    </w:lvl>
    <w:lvl w:ilvl="7" w:tplc="2BCEEC38" w:tentative="1">
      <w:start w:val="1"/>
      <w:numFmt w:val="lowerLetter"/>
      <w:lvlText w:val="%8."/>
      <w:lvlJc w:val="left"/>
      <w:pPr>
        <w:ind w:left="5760" w:hanging="360"/>
      </w:pPr>
    </w:lvl>
    <w:lvl w:ilvl="8" w:tplc="B07C092C" w:tentative="1">
      <w:start w:val="1"/>
      <w:numFmt w:val="lowerRoman"/>
      <w:lvlText w:val="%9."/>
      <w:lvlJc w:val="right"/>
      <w:pPr>
        <w:ind w:left="6480" w:hanging="180"/>
      </w:pPr>
    </w:lvl>
  </w:abstractNum>
  <w:abstractNum w:abstractNumId="8">
    <w:nsid w:val="460A2F86"/>
    <w:multiLevelType w:val="hybridMultilevel"/>
    <w:tmpl w:val="CCA0BABA"/>
    <w:lvl w:ilvl="0" w:tplc="A016ED3E">
      <w:start w:val="1"/>
      <w:numFmt w:val="bullet"/>
      <w:pStyle w:val="Lijstopsomteken"/>
      <w:lvlText w:val="•"/>
      <w:lvlJc w:val="left"/>
      <w:pPr>
        <w:tabs>
          <w:tab w:val="num" w:pos="227"/>
        </w:tabs>
        <w:ind w:left="227" w:hanging="227"/>
      </w:pPr>
      <w:rPr>
        <w:rFonts w:ascii="Verdana" w:hAnsi="Verdana" w:hint="default"/>
      </w:rPr>
    </w:lvl>
    <w:lvl w:ilvl="1" w:tplc="1DAA75BC">
      <w:start w:val="1"/>
      <w:numFmt w:val="bullet"/>
      <w:lvlText w:val="o"/>
      <w:lvlJc w:val="left"/>
      <w:pPr>
        <w:tabs>
          <w:tab w:val="num" w:pos="1440"/>
        </w:tabs>
        <w:ind w:left="1440" w:hanging="360"/>
      </w:pPr>
      <w:rPr>
        <w:rFonts w:ascii="Courier New" w:hAnsi="Courier New" w:cs="Courier New" w:hint="default"/>
      </w:rPr>
    </w:lvl>
    <w:lvl w:ilvl="2" w:tplc="48D43FEE" w:tentative="1">
      <w:start w:val="1"/>
      <w:numFmt w:val="bullet"/>
      <w:lvlText w:val=""/>
      <w:lvlJc w:val="left"/>
      <w:pPr>
        <w:tabs>
          <w:tab w:val="num" w:pos="2160"/>
        </w:tabs>
        <w:ind w:left="2160" w:hanging="360"/>
      </w:pPr>
      <w:rPr>
        <w:rFonts w:ascii="Wingdings" w:hAnsi="Wingdings" w:hint="default"/>
      </w:rPr>
    </w:lvl>
    <w:lvl w:ilvl="3" w:tplc="0FB4B03E" w:tentative="1">
      <w:start w:val="1"/>
      <w:numFmt w:val="bullet"/>
      <w:lvlText w:val=""/>
      <w:lvlJc w:val="left"/>
      <w:pPr>
        <w:tabs>
          <w:tab w:val="num" w:pos="2880"/>
        </w:tabs>
        <w:ind w:left="2880" w:hanging="360"/>
      </w:pPr>
      <w:rPr>
        <w:rFonts w:ascii="Symbol" w:hAnsi="Symbol" w:hint="default"/>
      </w:rPr>
    </w:lvl>
    <w:lvl w:ilvl="4" w:tplc="C72A38DC" w:tentative="1">
      <w:start w:val="1"/>
      <w:numFmt w:val="bullet"/>
      <w:lvlText w:val="o"/>
      <w:lvlJc w:val="left"/>
      <w:pPr>
        <w:tabs>
          <w:tab w:val="num" w:pos="3600"/>
        </w:tabs>
        <w:ind w:left="3600" w:hanging="360"/>
      </w:pPr>
      <w:rPr>
        <w:rFonts w:ascii="Courier New" w:hAnsi="Courier New" w:cs="Courier New" w:hint="default"/>
      </w:rPr>
    </w:lvl>
    <w:lvl w:ilvl="5" w:tplc="A84E5F1A" w:tentative="1">
      <w:start w:val="1"/>
      <w:numFmt w:val="bullet"/>
      <w:lvlText w:val=""/>
      <w:lvlJc w:val="left"/>
      <w:pPr>
        <w:tabs>
          <w:tab w:val="num" w:pos="4320"/>
        </w:tabs>
        <w:ind w:left="4320" w:hanging="360"/>
      </w:pPr>
      <w:rPr>
        <w:rFonts w:ascii="Wingdings" w:hAnsi="Wingdings" w:hint="default"/>
      </w:rPr>
    </w:lvl>
    <w:lvl w:ilvl="6" w:tplc="01324FCE" w:tentative="1">
      <w:start w:val="1"/>
      <w:numFmt w:val="bullet"/>
      <w:lvlText w:val=""/>
      <w:lvlJc w:val="left"/>
      <w:pPr>
        <w:tabs>
          <w:tab w:val="num" w:pos="5040"/>
        </w:tabs>
        <w:ind w:left="5040" w:hanging="360"/>
      </w:pPr>
      <w:rPr>
        <w:rFonts w:ascii="Symbol" w:hAnsi="Symbol" w:hint="default"/>
      </w:rPr>
    </w:lvl>
    <w:lvl w:ilvl="7" w:tplc="FCB8CE60" w:tentative="1">
      <w:start w:val="1"/>
      <w:numFmt w:val="bullet"/>
      <w:lvlText w:val="o"/>
      <w:lvlJc w:val="left"/>
      <w:pPr>
        <w:tabs>
          <w:tab w:val="num" w:pos="5760"/>
        </w:tabs>
        <w:ind w:left="5760" w:hanging="360"/>
      </w:pPr>
      <w:rPr>
        <w:rFonts w:ascii="Courier New" w:hAnsi="Courier New" w:cs="Courier New" w:hint="default"/>
      </w:rPr>
    </w:lvl>
    <w:lvl w:ilvl="8" w:tplc="E042FEF6" w:tentative="1">
      <w:start w:val="1"/>
      <w:numFmt w:val="bullet"/>
      <w:lvlText w:val=""/>
      <w:lvlJc w:val="left"/>
      <w:pPr>
        <w:tabs>
          <w:tab w:val="num" w:pos="6480"/>
        </w:tabs>
        <w:ind w:left="6480" w:hanging="360"/>
      </w:pPr>
      <w:rPr>
        <w:rFonts w:ascii="Wingdings" w:hAnsi="Wingdings" w:hint="default"/>
      </w:rPr>
    </w:lvl>
  </w:abstractNum>
  <w:abstractNum w:abstractNumId="9">
    <w:nsid w:val="476F2A17"/>
    <w:multiLevelType w:val="hybridMultilevel"/>
    <w:tmpl w:val="22EC3F66"/>
    <w:lvl w:ilvl="0" w:tplc="E530F51A">
      <w:start w:val="1"/>
      <w:numFmt w:val="bullet"/>
      <w:lvlText w:val=""/>
      <w:lvlJc w:val="left"/>
      <w:pPr>
        <w:ind w:left="720" w:hanging="360"/>
      </w:pPr>
      <w:rPr>
        <w:rFonts w:ascii="Symbol" w:hAnsi="Symbol" w:hint="default"/>
      </w:rPr>
    </w:lvl>
    <w:lvl w:ilvl="1" w:tplc="7AACA70C" w:tentative="1">
      <w:start w:val="1"/>
      <w:numFmt w:val="bullet"/>
      <w:lvlText w:val="o"/>
      <w:lvlJc w:val="left"/>
      <w:pPr>
        <w:ind w:left="1440" w:hanging="360"/>
      </w:pPr>
      <w:rPr>
        <w:rFonts w:ascii="Courier New" w:hAnsi="Courier New" w:cs="Courier New" w:hint="default"/>
      </w:rPr>
    </w:lvl>
    <w:lvl w:ilvl="2" w:tplc="26CA7E4E" w:tentative="1">
      <w:start w:val="1"/>
      <w:numFmt w:val="bullet"/>
      <w:lvlText w:val=""/>
      <w:lvlJc w:val="left"/>
      <w:pPr>
        <w:ind w:left="2160" w:hanging="360"/>
      </w:pPr>
      <w:rPr>
        <w:rFonts w:ascii="Wingdings" w:hAnsi="Wingdings" w:hint="default"/>
      </w:rPr>
    </w:lvl>
    <w:lvl w:ilvl="3" w:tplc="D9E0F3A4" w:tentative="1">
      <w:start w:val="1"/>
      <w:numFmt w:val="bullet"/>
      <w:lvlText w:val=""/>
      <w:lvlJc w:val="left"/>
      <w:pPr>
        <w:ind w:left="2880" w:hanging="360"/>
      </w:pPr>
      <w:rPr>
        <w:rFonts w:ascii="Symbol" w:hAnsi="Symbol" w:hint="default"/>
      </w:rPr>
    </w:lvl>
    <w:lvl w:ilvl="4" w:tplc="A1886EA2" w:tentative="1">
      <w:start w:val="1"/>
      <w:numFmt w:val="bullet"/>
      <w:lvlText w:val="o"/>
      <w:lvlJc w:val="left"/>
      <w:pPr>
        <w:ind w:left="3600" w:hanging="360"/>
      </w:pPr>
      <w:rPr>
        <w:rFonts w:ascii="Courier New" w:hAnsi="Courier New" w:cs="Courier New" w:hint="default"/>
      </w:rPr>
    </w:lvl>
    <w:lvl w:ilvl="5" w:tplc="CBAC1E2C" w:tentative="1">
      <w:start w:val="1"/>
      <w:numFmt w:val="bullet"/>
      <w:lvlText w:val=""/>
      <w:lvlJc w:val="left"/>
      <w:pPr>
        <w:ind w:left="4320" w:hanging="360"/>
      </w:pPr>
      <w:rPr>
        <w:rFonts w:ascii="Wingdings" w:hAnsi="Wingdings" w:hint="default"/>
      </w:rPr>
    </w:lvl>
    <w:lvl w:ilvl="6" w:tplc="D04201DA" w:tentative="1">
      <w:start w:val="1"/>
      <w:numFmt w:val="bullet"/>
      <w:lvlText w:val=""/>
      <w:lvlJc w:val="left"/>
      <w:pPr>
        <w:ind w:left="5040" w:hanging="360"/>
      </w:pPr>
      <w:rPr>
        <w:rFonts w:ascii="Symbol" w:hAnsi="Symbol" w:hint="default"/>
      </w:rPr>
    </w:lvl>
    <w:lvl w:ilvl="7" w:tplc="7D86F786" w:tentative="1">
      <w:start w:val="1"/>
      <w:numFmt w:val="bullet"/>
      <w:lvlText w:val="o"/>
      <w:lvlJc w:val="left"/>
      <w:pPr>
        <w:ind w:left="5760" w:hanging="360"/>
      </w:pPr>
      <w:rPr>
        <w:rFonts w:ascii="Courier New" w:hAnsi="Courier New" w:cs="Courier New" w:hint="default"/>
      </w:rPr>
    </w:lvl>
    <w:lvl w:ilvl="8" w:tplc="779C1DD8" w:tentative="1">
      <w:start w:val="1"/>
      <w:numFmt w:val="bullet"/>
      <w:lvlText w:val=""/>
      <w:lvlJc w:val="left"/>
      <w:pPr>
        <w:ind w:left="6480" w:hanging="360"/>
      </w:pPr>
      <w:rPr>
        <w:rFonts w:ascii="Wingdings" w:hAnsi="Wingdings" w:hint="default"/>
      </w:rPr>
    </w:lvl>
  </w:abstractNum>
  <w:abstractNum w:abstractNumId="10">
    <w:nsid w:val="558A576F"/>
    <w:multiLevelType w:val="hybridMultilevel"/>
    <w:tmpl w:val="DB8AF5D4"/>
    <w:lvl w:ilvl="0" w:tplc="D41CF69C">
      <w:numFmt w:val="bullet"/>
      <w:lvlText w:val=""/>
      <w:lvlJc w:val="left"/>
      <w:pPr>
        <w:ind w:left="720" w:hanging="360"/>
      </w:pPr>
      <w:rPr>
        <w:rFonts w:ascii="Wingdings" w:eastAsia="DejaVu Sans" w:hAnsi="Wingdings" w:cs="Lohit Hindi" w:hint="default"/>
      </w:rPr>
    </w:lvl>
    <w:lvl w:ilvl="1" w:tplc="6DDC224E" w:tentative="1">
      <w:start w:val="1"/>
      <w:numFmt w:val="bullet"/>
      <w:lvlText w:val="o"/>
      <w:lvlJc w:val="left"/>
      <w:pPr>
        <w:ind w:left="1440" w:hanging="360"/>
      </w:pPr>
      <w:rPr>
        <w:rFonts w:ascii="Courier New" w:hAnsi="Courier New" w:cs="Courier New" w:hint="default"/>
      </w:rPr>
    </w:lvl>
    <w:lvl w:ilvl="2" w:tplc="6588A854" w:tentative="1">
      <w:start w:val="1"/>
      <w:numFmt w:val="bullet"/>
      <w:lvlText w:val=""/>
      <w:lvlJc w:val="left"/>
      <w:pPr>
        <w:ind w:left="2160" w:hanging="360"/>
      </w:pPr>
      <w:rPr>
        <w:rFonts w:ascii="Wingdings" w:hAnsi="Wingdings" w:hint="default"/>
      </w:rPr>
    </w:lvl>
    <w:lvl w:ilvl="3" w:tplc="25AC7D74" w:tentative="1">
      <w:start w:val="1"/>
      <w:numFmt w:val="bullet"/>
      <w:lvlText w:val=""/>
      <w:lvlJc w:val="left"/>
      <w:pPr>
        <w:ind w:left="2880" w:hanging="360"/>
      </w:pPr>
      <w:rPr>
        <w:rFonts w:ascii="Symbol" w:hAnsi="Symbol" w:hint="default"/>
      </w:rPr>
    </w:lvl>
    <w:lvl w:ilvl="4" w:tplc="6EE6FBD6" w:tentative="1">
      <w:start w:val="1"/>
      <w:numFmt w:val="bullet"/>
      <w:lvlText w:val="o"/>
      <w:lvlJc w:val="left"/>
      <w:pPr>
        <w:ind w:left="3600" w:hanging="360"/>
      </w:pPr>
      <w:rPr>
        <w:rFonts w:ascii="Courier New" w:hAnsi="Courier New" w:cs="Courier New" w:hint="default"/>
      </w:rPr>
    </w:lvl>
    <w:lvl w:ilvl="5" w:tplc="F80465F8" w:tentative="1">
      <w:start w:val="1"/>
      <w:numFmt w:val="bullet"/>
      <w:lvlText w:val=""/>
      <w:lvlJc w:val="left"/>
      <w:pPr>
        <w:ind w:left="4320" w:hanging="360"/>
      </w:pPr>
      <w:rPr>
        <w:rFonts w:ascii="Wingdings" w:hAnsi="Wingdings" w:hint="default"/>
      </w:rPr>
    </w:lvl>
    <w:lvl w:ilvl="6" w:tplc="60CA8142" w:tentative="1">
      <w:start w:val="1"/>
      <w:numFmt w:val="bullet"/>
      <w:lvlText w:val=""/>
      <w:lvlJc w:val="left"/>
      <w:pPr>
        <w:ind w:left="5040" w:hanging="360"/>
      </w:pPr>
      <w:rPr>
        <w:rFonts w:ascii="Symbol" w:hAnsi="Symbol" w:hint="default"/>
      </w:rPr>
    </w:lvl>
    <w:lvl w:ilvl="7" w:tplc="3632A8FE" w:tentative="1">
      <w:start w:val="1"/>
      <w:numFmt w:val="bullet"/>
      <w:lvlText w:val="o"/>
      <w:lvlJc w:val="left"/>
      <w:pPr>
        <w:ind w:left="5760" w:hanging="360"/>
      </w:pPr>
      <w:rPr>
        <w:rFonts w:ascii="Courier New" w:hAnsi="Courier New" w:cs="Courier New" w:hint="default"/>
      </w:rPr>
    </w:lvl>
    <w:lvl w:ilvl="8" w:tplc="C8C846C6" w:tentative="1">
      <w:start w:val="1"/>
      <w:numFmt w:val="bullet"/>
      <w:lvlText w:val=""/>
      <w:lvlJc w:val="left"/>
      <w:pPr>
        <w:ind w:left="6480" w:hanging="360"/>
      </w:pPr>
      <w:rPr>
        <w:rFonts w:ascii="Wingdings" w:hAnsi="Wingdings" w:hint="default"/>
      </w:rPr>
    </w:lvl>
  </w:abstractNum>
  <w:abstractNum w:abstractNumId="11">
    <w:nsid w:val="5FCD76F2"/>
    <w:multiLevelType w:val="hybridMultilevel"/>
    <w:tmpl w:val="17E86284"/>
    <w:lvl w:ilvl="0" w:tplc="198C5348">
      <w:start w:val="1"/>
      <w:numFmt w:val="decimal"/>
      <w:lvlText w:val="%1."/>
      <w:lvlJc w:val="left"/>
      <w:pPr>
        <w:ind w:left="720" w:hanging="360"/>
      </w:pPr>
      <w:rPr>
        <w:rFonts w:hint="default"/>
      </w:rPr>
    </w:lvl>
    <w:lvl w:ilvl="1" w:tplc="6E9E3E0A" w:tentative="1">
      <w:start w:val="1"/>
      <w:numFmt w:val="lowerLetter"/>
      <w:lvlText w:val="%2."/>
      <w:lvlJc w:val="left"/>
      <w:pPr>
        <w:ind w:left="1440" w:hanging="360"/>
      </w:pPr>
    </w:lvl>
    <w:lvl w:ilvl="2" w:tplc="57585050" w:tentative="1">
      <w:start w:val="1"/>
      <w:numFmt w:val="lowerRoman"/>
      <w:lvlText w:val="%3."/>
      <w:lvlJc w:val="right"/>
      <w:pPr>
        <w:ind w:left="2160" w:hanging="180"/>
      </w:pPr>
    </w:lvl>
    <w:lvl w:ilvl="3" w:tplc="9C5C1B98" w:tentative="1">
      <w:start w:val="1"/>
      <w:numFmt w:val="decimal"/>
      <w:lvlText w:val="%4."/>
      <w:lvlJc w:val="left"/>
      <w:pPr>
        <w:ind w:left="2880" w:hanging="360"/>
      </w:pPr>
    </w:lvl>
    <w:lvl w:ilvl="4" w:tplc="D812C5F4" w:tentative="1">
      <w:start w:val="1"/>
      <w:numFmt w:val="lowerLetter"/>
      <w:lvlText w:val="%5."/>
      <w:lvlJc w:val="left"/>
      <w:pPr>
        <w:ind w:left="3600" w:hanging="360"/>
      </w:pPr>
    </w:lvl>
    <w:lvl w:ilvl="5" w:tplc="9F9A7990" w:tentative="1">
      <w:start w:val="1"/>
      <w:numFmt w:val="lowerRoman"/>
      <w:lvlText w:val="%6."/>
      <w:lvlJc w:val="right"/>
      <w:pPr>
        <w:ind w:left="4320" w:hanging="180"/>
      </w:pPr>
    </w:lvl>
    <w:lvl w:ilvl="6" w:tplc="2FF070BE" w:tentative="1">
      <w:start w:val="1"/>
      <w:numFmt w:val="decimal"/>
      <w:lvlText w:val="%7."/>
      <w:lvlJc w:val="left"/>
      <w:pPr>
        <w:ind w:left="5040" w:hanging="360"/>
      </w:pPr>
    </w:lvl>
    <w:lvl w:ilvl="7" w:tplc="999A2F8E" w:tentative="1">
      <w:start w:val="1"/>
      <w:numFmt w:val="lowerLetter"/>
      <w:lvlText w:val="%8."/>
      <w:lvlJc w:val="left"/>
      <w:pPr>
        <w:ind w:left="5760" w:hanging="360"/>
      </w:pPr>
    </w:lvl>
    <w:lvl w:ilvl="8" w:tplc="A216A618" w:tentative="1">
      <w:start w:val="1"/>
      <w:numFmt w:val="lowerRoman"/>
      <w:lvlText w:val="%9."/>
      <w:lvlJc w:val="right"/>
      <w:pPr>
        <w:ind w:left="6480" w:hanging="180"/>
      </w:pPr>
    </w:lvl>
  </w:abstractNum>
  <w:abstractNum w:abstractNumId="12">
    <w:nsid w:val="64EB5D71"/>
    <w:multiLevelType w:val="hybridMultilevel"/>
    <w:tmpl w:val="17E86284"/>
    <w:lvl w:ilvl="0" w:tplc="4D96F904">
      <w:start w:val="1"/>
      <w:numFmt w:val="decimal"/>
      <w:lvlText w:val="%1."/>
      <w:lvlJc w:val="left"/>
      <w:pPr>
        <w:ind w:left="720" w:hanging="360"/>
      </w:pPr>
      <w:rPr>
        <w:rFonts w:hint="default"/>
      </w:rPr>
    </w:lvl>
    <w:lvl w:ilvl="1" w:tplc="C9AEC346" w:tentative="1">
      <w:start w:val="1"/>
      <w:numFmt w:val="lowerLetter"/>
      <w:lvlText w:val="%2."/>
      <w:lvlJc w:val="left"/>
      <w:pPr>
        <w:ind w:left="1440" w:hanging="360"/>
      </w:pPr>
    </w:lvl>
    <w:lvl w:ilvl="2" w:tplc="FF46ABBE" w:tentative="1">
      <w:start w:val="1"/>
      <w:numFmt w:val="lowerRoman"/>
      <w:lvlText w:val="%3."/>
      <w:lvlJc w:val="right"/>
      <w:pPr>
        <w:ind w:left="2160" w:hanging="180"/>
      </w:pPr>
    </w:lvl>
    <w:lvl w:ilvl="3" w:tplc="096CD83A" w:tentative="1">
      <w:start w:val="1"/>
      <w:numFmt w:val="decimal"/>
      <w:lvlText w:val="%4."/>
      <w:lvlJc w:val="left"/>
      <w:pPr>
        <w:ind w:left="2880" w:hanging="360"/>
      </w:pPr>
    </w:lvl>
    <w:lvl w:ilvl="4" w:tplc="D43CA012" w:tentative="1">
      <w:start w:val="1"/>
      <w:numFmt w:val="lowerLetter"/>
      <w:lvlText w:val="%5."/>
      <w:lvlJc w:val="left"/>
      <w:pPr>
        <w:ind w:left="3600" w:hanging="360"/>
      </w:pPr>
    </w:lvl>
    <w:lvl w:ilvl="5" w:tplc="51F81D1C" w:tentative="1">
      <w:start w:val="1"/>
      <w:numFmt w:val="lowerRoman"/>
      <w:lvlText w:val="%6."/>
      <w:lvlJc w:val="right"/>
      <w:pPr>
        <w:ind w:left="4320" w:hanging="180"/>
      </w:pPr>
    </w:lvl>
    <w:lvl w:ilvl="6" w:tplc="2AAA0DEA" w:tentative="1">
      <w:start w:val="1"/>
      <w:numFmt w:val="decimal"/>
      <w:lvlText w:val="%7."/>
      <w:lvlJc w:val="left"/>
      <w:pPr>
        <w:ind w:left="5040" w:hanging="360"/>
      </w:pPr>
    </w:lvl>
    <w:lvl w:ilvl="7" w:tplc="35705BB6" w:tentative="1">
      <w:start w:val="1"/>
      <w:numFmt w:val="lowerLetter"/>
      <w:lvlText w:val="%8."/>
      <w:lvlJc w:val="left"/>
      <w:pPr>
        <w:ind w:left="5760" w:hanging="360"/>
      </w:pPr>
    </w:lvl>
    <w:lvl w:ilvl="8" w:tplc="D54C4698"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6"/>
  </w:num>
  <w:num w:numId="9">
    <w:abstractNumId w:val="1"/>
  </w:num>
  <w:num w:numId="10">
    <w:abstractNumId w:val="11"/>
  </w:num>
  <w:num w:numId="11">
    <w:abstractNumId w:val="3"/>
  </w:num>
  <w:num w:numId="12">
    <w:abstractNumId w:val="8"/>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59"/>
    <o:shapelayout v:ext="edit">
      <o:idmap v:ext="edit" data="1,2"/>
    </o:shapelayout>
  </w:hdrShapeDefaults>
  <w:footnotePr>
    <w:footnote w:id="-1"/>
    <w:footnote w:id="0"/>
  </w:footnotePr>
  <w:endnotePr>
    <w:endnote w:id="-1"/>
    <w:endnote w:id="0"/>
  </w:endnotePr>
  <w:compat/>
  <w:rsids>
    <w:rsidRoot w:val="00BE685C"/>
    <w:rsid w:val="00837F2F"/>
    <w:rsid w:val="00BE68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rsid w:val="009C1ED8"/>
    <w:pPr>
      <w:widowControl/>
      <w:suppressAutoHyphens w:val="0"/>
      <w:autoSpaceDN/>
      <w:spacing w:line="240" w:lineRule="atLeast"/>
      <w:textAlignment w:val="auto"/>
    </w:pPr>
    <w:rPr>
      <w:rFonts w:eastAsia="Times New Roman" w:cs="Times New Roman"/>
      <w:kern w:val="0"/>
      <w:sz w:val="20"/>
      <w:szCs w:val="20"/>
      <w:lang w:eastAsia="nl-NL" w:bidi="ar-SA"/>
    </w:rPr>
  </w:style>
  <w:style w:type="character" w:customStyle="1" w:styleId="VoetnoottekstChar">
    <w:name w:val="Voetnoottekst Char"/>
    <w:basedOn w:val="Standaardalinea-lettertype"/>
    <w:link w:val="Voetnoottekst"/>
    <w:rsid w:val="009C1ED8"/>
    <w:rPr>
      <w:rFonts w:ascii="Verdana" w:eastAsia="Times New Roman" w:hAnsi="Verdana" w:cs="Times New Roman"/>
      <w:kern w:val="0"/>
      <w:sz w:val="20"/>
      <w:szCs w:val="20"/>
      <w:lang w:eastAsia="nl-NL" w:bidi="ar-SA"/>
    </w:rPr>
  </w:style>
  <w:style w:type="character" w:styleId="Voetnootmarkering">
    <w:name w:val="footnote reference"/>
    <w:basedOn w:val="Standaardalinea-lettertype"/>
    <w:rsid w:val="009C1ED8"/>
    <w:rPr>
      <w:vertAlign w:val="superscript"/>
    </w:rPr>
  </w:style>
  <w:style w:type="character" w:styleId="Verwijzingopmerking">
    <w:name w:val="annotation reference"/>
    <w:basedOn w:val="Standaardalinea-lettertype"/>
    <w:uiPriority w:val="99"/>
    <w:semiHidden/>
    <w:unhideWhenUsed/>
    <w:rsid w:val="009C1ED8"/>
    <w:rPr>
      <w:sz w:val="16"/>
      <w:szCs w:val="16"/>
    </w:rPr>
  </w:style>
  <w:style w:type="paragraph" w:styleId="Tekstopmerking">
    <w:name w:val="annotation text"/>
    <w:basedOn w:val="Standaard"/>
    <w:link w:val="TekstopmerkingChar"/>
    <w:uiPriority w:val="99"/>
    <w:unhideWhenUsed/>
    <w:rsid w:val="009C1ED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rsid w:val="009C1ED8"/>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9C1ED8"/>
    <w:rPr>
      <w:b/>
      <w:bCs/>
    </w:rPr>
  </w:style>
  <w:style w:type="character" w:customStyle="1" w:styleId="OnderwerpvanopmerkingChar">
    <w:name w:val="Onderwerp van opmerking Char"/>
    <w:basedOn w:val="TekstopmerkingChar"/>
    <w:link w:val="Onderwerpvanopmerking"/>
    <w:uiPriority w:val="99"/>
    <w:semiHidden/>
    <w:rsid w:val="009C1ED8"/>
    <w:rPr>
      <w:rFonts w:ascii="Verdana" w:hAnsi="Verdana" w:cs="Mangal"/>
      <w:b/>
      <w:bCs/>
      <w:sz w:val="20"/>
      <w:szCs w:val="18"/>
    </w:rPr>
  </w:style>
  <w:style w:type="paragraph" w:styleId="Lijstalinea">
    <w:name w:val="List Paragraph"/>
    <w:basedOn w:val="Standaard"/>
    <w:uiPriority w:val="34"/>
    <w:qFormat/>
    <w:rsid w:val="0056772B"/>
    <w:pPr>
      <w:ind w:left="720"/>
      <w:contextualSpacing/>
    </w:pPr>
    <w:rPr>
      <w:rFonts w:cs="Mangal"/>
    </w:rPr>
  </w:style>
  <w:style w:type="character" w:styleId="Zwaar">
    <w:name w:val="Strong"/>
    <w:basedOn w:val="Standaardalinea-lettertype"/>
    <w:uiPriority w:val="22"/>
    <w:qFormat/>
    <w:rsid w:val="00891601"/>
    <w:rPr>
      <w:b/>
      <w:bCs/>
    </w:rPr>
  </w:style>
  <w:style w:type="paragraph" w:customStyle="1" w:styleId="Default">
    <w:name w:val="Default"/>
    <w:rsid w:val="00014F74"/>
    <w:pPr>
      <w:widowControl/>
      <w:suppressAutoHyphens w:val="0"/>
      <w:autoSpaceDE w:val="0"/>
      <w:adjustRightInd w:val="0"/>
      <w:textAlignment w:val="auto"/>
    </w:pPr>
    <w:rPr>
      <w:rFonts w:ascii="CLPPA O+ Univers" w:hAnsi="CLPPA O+ Univers" w:cs="CLPPA O+ Univers"/>
      <w:color w:val="000000"/>
      <w:kern w:val="0"/>
      <w:lang w:bidi="ar-SA"/>
    </w:rPr>
  </w:style>
  <w:style w:type="paragraph" w:styleId="Revisie">
    <w:name w:val="Revision"/>
    <w:hidden/>
    <w:uiPriority w:val="99"/>
    <w:semiHidden/>
    <w:rsid w:val="00846819"/>
    <w:pPr>
      <w:widowControl/>
      <w:suppressAutoHyphens w:val="0"/>
      <w:autoSpaceDN/>
      <w:textAlignment w:val="auto"/>
    </w:pPr>
    <w:rPr>
      <w:rFonts w:ascii="Verdana" w:hAnsi="Verdana" w:cs="Mangal"/>
      <w:sz w:val="18"/>
    </w:rPr>
  </w:style>
  <w:style w:type="paragraph" w:styleId="Lijstopsomteken">
    <w:name w:val="List Bullet"/>
    <w:basedOn w:val="Standaard"/>
    <w:rsid w:val="003D201C"/>
    <w:pPr>
      <w:widowControl/>
      <w:numPr>
        <w:numId w:val="12"/>
      </w:numPr>
      <w:suppressAutoHyphens w:val="0"/>
      <w:autoSpaceDN/>
      <w:spacing w:line="240" w:lineRule="atLeast"/>
      <w:textAlignment w:val="auto"/>
    </w:pPr>
    <w:rPr>
      <w:rFonts w:eastAsia="Times New Roman" w:cs="Times New Roman"/>
      <w:kern w:val="0"/>
      <w:sz w:val="20"/>
      <w:lang w:eastAsia="nl-NL" w:bidi="ar-SA"/>
    </w:rPr>
  </w:style>
  <w:style w:type="character" w:styleId="Hyperlink">
    <w:name w:val="Hyperlink"/>
    <w:basedOn w:val="Standaardalinea-lettertype"/>
    <w:uiPriority w:val="99"/>
    <w:unhideWhenUsed/>
    <w:rsid w:val="00A3417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GENKAMPDR\AppData\Local\Microsoft\Windows\Temporary%20Internet%20Files\Content.IE5\YSEC1M8A\Tijdelijk_bestand_Brief_Aan_Parle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2016-11-21T00:00:00</Date>
</Docgen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5AC1445A62B714DAECBC0D53827AA63" ma:contentTypeVersion="0" ma:contentTypeDescription="Een nieuw document maken." ma:contentTypeScope="" ma:versionID="14f2588958a7f70546fbc862df73284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ABAB7-EABB-44E3-B149-30AC33F952FB}"/>
</file>

<file path=customXml/itemProps2.xml><?xml version="1.0" encoding="utf-8"?>
<ds:datastoreItem xmlns:ds="http://schemas.openxmlformats.org/officeDocument/2006/customXml" ds:itemID="{36CFB58E-8417-4A13-8B55-CF8DE25BD70E}"/>
</file>

<file path=customXml/itemProps3.xml><?xml version="1.0" encoding="utf-8"?>
<ds:datastoreItem xmlns:ds="http://schemas.openxmlformats.org/officeDocument/2006/customXml" ds:itemID="{1E0496B1-BA6A-4DFB-8540-4521ED13D968}"/>
</file>

<file path=customXml/itemProps4.xml><?xml version="1.0" encoding="utf-8"?>
<ds:datastoreItem xmlns:ds="http://schemas.openxmlformats.org/officeDocument/2006/customXml" ds:itemID="{54923436-7AB6-46FE-827D-C856E7797D3D}"/>
</file>

<file path=customXml/itemProps5.xml><?xml version="1.0" encoding="utf-8"?>
<ds:datastoreItem xmlns:ds="http://schemas.openxmlformats.org/officeDocument/2006/customXml" ds:itemID="{12452D24-F5AE-4B97-8105-317DC946AB5D}"/>
</file>

<file path=docProps/app.xml><?xml version="1.0" encoding="utf-8"?>
<Properties xmlns="http://schemas.openxmlformats.org/officeDocument/2006/extended-properties" xmlns:vt="http://schemas.openxmlformats.org/officeDocument/2006/docPropsVTypes">
  <Template>Tijdelijk_bestand_Brief_Aan_Parlement</Template>
  <TotalTime>1</TotalTime>
  <Pages>6</Pages>
  <Words>2385</Words>
  <Characters>13118</Characters>
  <Application>Microsoft Office Word</Application>
  <DocSecurity>12</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HOGENKAMPDR</dc:creator>
  <cp:lastModifiedBy>PATKOVICA</cp:lastModifiedBy>
  <cp:revision>2</cp:revision>
  <cp:lastPrinted>2016-11-21T11:21:00Z</cp:lastPrinted>
  <dcterms:created xsi:type="dcterms:W3CDTF">2016-11-21T12:13:00Z</dcterms:created>
  <dcterms:modified xsi:type="dcterms:W3CDTF">2016-11-21T12:13:00Z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Fout! Onbekende naam voor documenteigenschap.</vt:lpwstr>
  </property>
  <property fmtid="{D5CDD505-2E9C-101B-9397-08002B2CF9AE}" pid="3" name="Bijlagen">
    <vt:lpwstr>Fout! Onbekende naam voor documenteigenschap.</vt:lpwstr>
  </property>
  <property fmtid="{D5CDD505-2E9C-101B-9397-08002B2CF9AE}" pid="4" name="Email">
    <vt:lpwstr>Fout! Onbekende naam voor documenteigenschap.</vt:lpwstr>
  </property>
  <property fmtid="{D5CDD505-2E9C-101B-9397-08002B2CF9AE}" pid="5" name="KenmerkAfzender">
    <vt:lpwstr>Fout! Onbekende naam voor documenteigenschap.</vt:lpwstr>
  </property>
  <property fmtid="{D5CDD505-2E9C-101B-9397-08002B2CF9AE}" pid="6" name="KenmerkVWS">
    <vt:lpwstr>Fout! Onbekende naam voor documenteigenschap.</vt:lpwstr>
  </property>
  <property fmtid="{D5CDD505-2E9C-101B-9397-08002B2CF9AE}" pid="7" name="MobNr">
    <vt:lpwstr>Fout! Onbekende naam voor documenteigenschap.</vt:lpwstr>
  </property>
  <property fmtid="{D5CDD505-2E9C-101B-9397-08002B2CF9AE}" pid="8" name="Naam">
    <vt:lpwstr>Fout! Onbekende naam voor documenteigenschap.</vt:lpwstr>
  </property>
  <property fmtid="{D5CDD505-2E9C-101B-9397-08002B2CF9AE}" pid="9" name="Organisatie">
    <vt:lpwstr>Fout! Onbekende naam voor documenteigenschap.</vt:lpwstr>
  </property>
  <property fmtid="{D5CDD505-2E9C-101B-9397-08002B2CF9AE}" pid="10" name="RolFunctie">
    <vt:lpwstr>Fout! Onbekende naam voor documenteigenschap.</vt:lpwstr>
  </property>
  <property fmtid="{D5CDD505-2E9C-101B-9397-08002B2CF9AE}" pid="11" name="TelNr">
    <vt:lpwstr>Fout! Onbekende naam voor documenteigenschap.</vt:lpwstr>
  </property>
  <property fmtid="{D5CDD505-2E9C-101B-9397-08002B2CF9AE}" pid="12" name="ContentTypeId">
    <vt:lpwstr>0x010100A5AC1445A62B714DAECBC0D53827AA63</vt:lpwstr>
  </property>
</Properties>
</file>